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52"/>
          <w:szCs w:val="52"/>
        </w:rPr>
      </w:pPr>
      <w:r>
        <w:rPr>
          <w:rFonts w:hint="eastAsia"/>
          <w:b/>
          <w:sz w:val="52"/>
          <w:szCs w:val="52"/>
        </w:rPr>
        <w:t>盘锦市双台子区工业和信息化局</w:t>
      </w:r>
    </w:p>
    <w:p>
      <w:pPr>
        <w:spacing w:line="540" w:lineRule="exact"/>
        <w:jc w:val="center"/>
        <w:rPr>
          <w:b/>
          <w:sz w:val="52"/>
          <w:szCs w:val="52"/>
        </w:rPr>
      </w:pPr>
      <w:r>
        <w:rPr>
          <w:rFonts w:hint="eastAsia" w:ascii="宋体" w:hAnsi="宋体" w:cs="宋体"/>
          <w:b/>
          <w:sz w:val="52"/>
          <w:szCs w:val="52"/>
        </w:rPr>
        <w:t>2020</w:t>
      </w:r>
      <w:r>
        <w:rPr>
          <w:rFonts w:hint="eastAsia"/>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    盘锦市双台子区工业和信息化局概况</w:t>
      </w:r>
    </w:p>
    <w:p>
      <w:pPr>
        <w:tabs>
          <w:tab w:val="left" w:pos="720"/>
        </w:tabs>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一、主要职责</w:t>
      </w:r>
    </w:p>
    <w:p>
      <w:pPr>
        <w:tabs>
          <w:tab w:val="left" w:pos="720"/>
        </w:tabs>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二、部门决算单位构成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第二部分    盘锦市双台子区工业和信息化局2020年度部门决算报表</w:t>
      </w:r>
    </w:p>
    <w:p>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2020年度</w:t>
      </w:r>
      <w:r>
        <w:rPr>
          <w:rFonts w:hint="eastAsia" w:ascii="仿宋_GB2312" w:eastAsia="仿宋_GB2312"/>
          <w:sz w:val="32"/>
          <w:szCs w:val="32"/>
        </w:rPr>
        <w:t>收入决算表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2020年度</w:t>
      </w:r>
      <w:r>
        <w:rPr>
          <w:rFonts w:hint="eastAsia" w:ascii="仿宋_GB2312" w:eastAsia="仿宋_GB2312"/>
          <w:sz w:val="32"/>
          <w:szCs w:val="32"/>
        </w:rPr>
        <w:t>支出决算表</w:t>
      </w:r>
    </w:p>
    <w:p>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2020</w:t>
      </w:r>
      <w:r>
        <w:rPr>
          <w:rFonts w:ascii="仿宋_GB2312" w:eastAsia="仿宋_GB2312"/>
          <w:sz w:val="32"/>
          <w:szCs w:val="32"/>
        </w:rPr>
        <w:t>年度政府性基金预算财政拨款收入支出决算表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2020年度</w:t>
      </w:r>
      <w:r>
        <w:rPr>
          <w:rFonts w:hint="eastAsia" w:ascii="仿宋_GB2312" w:eastAsia="仿宋_GB2312"/>
          <w:sz w:val="32"/>
          <w:szCs w:val="32"/>
        </w:rPr>
        <w:t>一般公共预算财政拨款“三公”经费支出决算表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w:t>
      </w:r>
      <w:r>
        <w:rPr>
          <w:rFonts w:hint="eastAsia" w:ascii="仿宋_GB2312" w:hAnsi="仿宋" w:eastAsia="仿宋_GB2312"/>
          <w:sz w:val="32"/>
          <w:szCs w:val="32"/>
        </w:rPr>
        <w:t>2020</w:t>
      </w:r>
      <w:r>
        <w:rPr>
          <w:rFonts w:hint="eastAsia" w:ascii="仿宋_GB2312" w:eastAsia="仿宋_GB2312"/>
          <w:sz w:val="32"/>
          <w:szCs w:val="32"/>
        </w:rPr>
        <w:t>年度国有资本经营预算财政拨款支出决算表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    盘锦市双台子区工业和信息化局20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rPr>
          <w:rFonts w:ascii="宋体" w:hAnsi="宋体"/>
          <w:b/>
          <w:sz w:val="36"/>
          <w:szCs w:val="36"/>
        </w:rPr>
      </w:pPr>
    </w:p>
    <w:p>
      <w:pPr>
        <w:spacing w:line="540" w:lineRule="exact"/>
        <w:ind w:firstLine="723" w:firstLineChars="200"/>
        <w:rPr>
          <w:rFonts w:ascii="宋体" w:hAnsi="宋体"/>
          <w:b/>
          <w:sz w:val="36"/>
          <w:szCs w:val="36"/>
        </w:rPr>
      </w:pPr>
      <w:r>
        <w:rPr>
          <w:rFonts w:hint="eastAsia" w:ascii="宋体" w:hAnsi="宋体"/>
          <w:b/>
          <w:sz w:val="36"/>
          <w:szCs w:val="36"/>
        </w:rPr>
        <w:t>第一部分 盘锦市双台子区工业和信息化局概况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黑体" w:eastAsia="黑体"/>
          <w:sz w:val="32"/>
          <w:szCs w:val="32"/>
        </w:rPr>
      </w:pPr>
      <w:r>
        <w:rPr>
          <w:rFonts w:hint="eastAsia" w:ascii="仿宋_GB2312" w:hAnsi="仿宋_GB2312" w:eastAsia="仿宋_GB2312" w:cs="仿宋_GB2312"/>
          <w:color w:val="000000"/>
          <w:sz w:val="32"/>
          <w:szCs w:val="32"/>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（二）制定并组织实施工业行业规划、计划和产业政策，提出优化产业布局、结构的政策建议，负责工业和信息化行业管理工作，组织实施工业八大产业发展政策措施，指导行业质量管理工作。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（五）指导行业技术创新和技术进步，组织实施科技重大项目，推进信息技术应用，推动软件业、信息服务业和新兴产业发展。指导</w:t>
      </w:r>
      <w:r>
        <w:rPr>
          <w:rFonts w:hint="eastAsia" w:ascii="仿宋_GB2312" w:hAnsi="仿宋_GB2312" w:eastAsia="仿宋_GB2312" w:cs="仿宋_GB2312"/>
          <w:bCs/>
          <w:color w:val="000000"/>
          <w:sz w:val="32"/>
          <w:szCs w:val="32"/>
        </w:rPr>
        <w:t>工业企业人才管理工作。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（六）负责《中国制造2025盘锦行动纲要》的组织实施与统筹协调工作，提出推进制造强区的工作措施和政策建议。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（七）拟订并组织实施工业和信息化的能源节约和资源综合利用、清洁生产促进政策，参与拟订能源节约和资源综合利用、清洁生产促进规划，协调推进相关重大示范工程。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（八）依法行使全区电力管理职责，协调电力运营中的有关问题，培育电力市场，参与制定交通产业发展政策。</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（九）统筹推进全区工业和信息化融合发展，推进工业领域信息安全保障，指导协调通信运营业的发展，促进电信、广播电视和计算机网络融合。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（十）协助上级部门管理无线电频谱资源，依法监督管理无线电台（站），协调处理军地间无线电管理相关事宜，协调处理电磁干扰事宜，维护空中电波秩序，依法组织实施无线电管制。</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（十一）指导工业企业加强安全生产工作，指导监督全区军工企业的安全生产工作，负责民用爆破器材生产和流通企业的安全生产监督管理工作。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（十二）开展工业和信息化的对外合作与交流，按分工承担企业帮扶工作。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（十三）组织编制全区科技发展中长期规划；负责年度科技计划的制定与实施。</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（十四）拟订全区科技体制改革的政策、措施和总体规划并组织实施，指导科技体制改革工作。</w:t>
      </w:r>
    </w:p>
    <w:p>
      <w:pPr>
        <w:spacing w:line="640" w:lineRule="exact"/>
        <w:ind w:firstLine="640"/>
        <w:rPr>
          <w:rFonts w:ascii="仿宋_GB2312" w:eastAsia="仿宋_GB2312"/>
          <w:color w:val="000000"/>
          <w:sz w:val="32"/>
          <w:szCs w:val="32"/>
        </w:rPr>
      </w:pPr>
      <w:r>
        <w:rPr>
          <w:rFonts w:hint="eastAsia" w:ascii="仿宋_GB2312" w:hAnsi="仿宋_GB2312" w:eastAsia="仿宋_GB2312" w:cs="仿宋_GB2312"/>
          <w:bCs/>
          <w:color w:val="000000"/>
          <w:sz w:val="32"/>
          <w:szCs w:val="32"/>
        </w:rPr>
        <w:t>（十五）负责组织申报省、市级产业基地年度科技计划，会同有关部门研究促进产业基地发展的有关政策，并协助省、市科技部门进行管理，推进科研条件保障、创新平台建设和</w:t>
      </w:r>
      <w:r>
        <w:rPr>
          <w:rFonts w:hint="eastAsia" w:ascii="仿宋_GB2312" w:eastAsia="仿宋_GB2312"/>
          <w:color w:val="000000"/>
          <w:sz w:val="32"/>
          <w:szCs w:val="32"/>
        </w:rPr>
        <w:t>管理工作</w:t>
      </w:r>
      <w:r>
        <w:rPr>
          <w:rFonts w:hint="eastAsia" w:ascii="仿宋_GB2312" w:hAnsi="仿宋_GB2312" w:eastAsia="仿宋_GB2312" w:cs="仿宋_GB2312"/>
          <w:bCs/>
          <w:color w:val="000000"/>
          <w:sz w:val="32"/>
          <w:szCs w:val="32"/>
        </w:rPr>
        <w:t>。</w:t>
      </w:r>
      <w:r>
        <w:rPr>
          <w:rFonts w:hint="eastAsia" w:ascii="仿宋_GB2312" w:eastAsia="仿宋_GB2312"/>
          <w:color w:val="000000"/>
          <w:sz w:val="32"/>
          <w:szCs w:val="32"/>
        </w:rPr>
        <w:t xml:space="preserve">统筹推进全区创新体系建设和科技体制改革，会同有关部门健全技术创新激励机制。开展创新主体培育，提升企业科技创新能力，大力培育高新技术企业、科技型中小企业、创新型领军企业。 </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（十六）研究多渠道增加科技投入、优化科技资源配置的措施；负责协调全区科技创新发展战略、重大政策措施以及重大科技创新任务。</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（十七）贯彻落实高新技术产业化政策，负责高新技术产业化及应用技术开发与推广工作；组织申报国家高新技术企业工作。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（十八）组织拟订科技促进农业和农村发展政策，制定相关重要措施和方法，促进现代农业和科技助推乡村振兴工作；负责科技下乡与科技扶贫工作。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（十九）负责全区科技奖励、科技成果、科技保密工作规划和政策制定工作，并组织实施；指导落实</w:t>
      </w:r>
      <w:r>
        <w:rPr>
          <w:rFonts w:hint="eastAsia" w:ascii="仿宋_GB2312" w:eastAsia="仿宋_GB2312"/>
          <w:color w:val="000000"/>
          <w:sz w:val="32"/>
          <w:szCs w:val="32"/>
        </w:rPr>
        <w:t>科技成果转移转化和促进产学研结合的相关政策措施并监督实施</w:t>
      </w:r>
      <w:r>
        <w:rPr>
          <w:rFonts w:hint="eastAsia" w:ascii="仿宋_GB2312" w:hAnsi="仿宋_GB2312" w:eastAsia="仿宋_GB2312" w:cs="仿宋_GB2312"/>
          <w:bCs/>
          <w:color w:val="000000"/>
          <w:sz w:val="32"/>
          <w:szCs w:val="32"/>
        </w:rPr>
        <w:t>。</w:t>
      </w:r>
      <w:r>
        <w:rPr>
          <w:rFonts w:hint="eastAsia" w:ascii="仿宋_GB2312" w:eastAsia="仿宋_GB2312"/>
          <w:color w:val="000000"/>
          <w:sz w:val="32"/>
          <w:szCs w:val="32"/>
        </w:rPr>
        <w:t>指导科技服务业、技术市场和科技中介组织发展。</w:t>
      </w:r>
    </w:p>
    <w:p>
      <w:pPr>
        <w:spacing w:line="600" w:lineRule="exact"/>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二</w:t>
      </w:r>
      <w:r>
        <w:rPr>
          <w:rFonts w:ascii="仿宋_GB2312" w:hAnsi="仿宋_GB2312" w:eastAsia="仿宋_GB2312" w:cs="仿宋_GB2312"/>
          <w:bCs/>
          <w:color w:val="000000"/>
          <w:sz w:val="32"/>
          <w:szCs w:val="32"/>
        </w:rPr>
        <w:t>十）负责引进国外智力工作。拟订</w:t>
      </w:r>
      <w:r>
        <w:rPr>
          <w:rFonts w:hint="eastAsia" w:ascii="仿宋_GB2312" w:hAnsi="仿宋_GB2312" w:eastAsia="仿宋_GB2312" w:cs="仿宋_GB2312"/>
          <w:bCs/>
          <w:color w:val="000000"/>
          <w:sz w:val="32"/>
          <w:szCs w:val="32"/>
        </w:rPr>
        <w:t>全区</w:t>
      </w:r>
      <w:r>
        <w:rPr>
          <w:rFonts w:ascii="仿宋_GB2312" w:hAnsi="仿宋_GB2312" w:eastAsia="仿宋_GB2312" w:cs="仿宋_GB2312"/>
          <w:bCs/>
          <w:color w:val="000000"/>
          <w:sz w:val="32"/>
          <w:szCs w:val="32"/>
        </w:rPr>
        <w:t>重点引进外国专家总体规划、计划并组织实施，建立外国专家、团队吸引集聚机制和重点外国专家联系服务机制。拟订出国（境）培训总体规划、政策和年度计划并监督实施。</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w:t>
      </w:r>
      <w:r>
        <w:rPr>
          <w:rFonts w:ascii="仿宋_GB2312" w:hAnsi="仿宋_GB2312" w:eastAsia="仿宋_GB2312" w:cs="仿宋_GB2312"/>
          <w:bCs/>
          <w:color w:val="000000"/>
          <w:sz w:val="32"/>
          <w:szCs w:val="32"/>
        </w:rPr>
        <w:t>十</w:t>
      </w:r>
      <w:r>
        <w:rPr>
          <w:rFonts w:hint="eastAsia" w:ascii="仿宋_GB2312" w:hAnsi="仿宋_GB2312" w:eastAsia="仿宋_GB2312" w:cs="仿宋_GB2312"/>
          <w:bCs/>
          <w:color w:val="000000"/>
          <w:sz w:val="32"/>
          <w:szCs w:val="32"/>
        </w:rPr>
        <w:t>一）负责社会发展领域科技工作；编制与组织实施社会发展领域科技攻关产业化计划。</w:t>
      </w:r>
    </w:p>
    <w:p>
      <w:pPr>
        <w:spacing w:line="640" w:lineRule="exact"/>
        <w:ind w:firstLine="640"/>
        <w:rPr>
          <w:rFonts w:ascii="仿宋_GB2312" w:eastAsia="仿宋_GB2312"/>
          <w:color w:val="000000"/>
          <w:sz w:val="32"/>
          <w:szCs w:val="32"/>
        </w:rPr>
      </w:pPr>
      <w:r>
        <w:rPr>
          <w:rFonts w:hint="eastAsia" w:ascii="仿宋_GB2312" w:hAnsi="仿宋_GB2312" w:eastAsia="仿宋_GB2312" w:cs="仿宋_GB2312"/>
          <w:bCs/>
          <w:color w:val="000000"/>
          <w:sz w:val="32"/>
          <w:szCs w:val="32"/>
        </w:rPr>
        <w:t>（二十二）负责科技创新宏观战略研究，为全区科技发展提供科学依据；负责以企业为主体的技术创新体系建设工作。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（二十三）负责</w:t>
      </w:r>
      <w:r>
        <w:rPr>
          <w:rFonts w:hint="eastAsia" w:ascii="仿宋_GB2312" w:eastAsia="仿宋_GB2312"/>
          <w:color w:val="000000"/>
          <w:sz w:val="32"/>
          <w:szCs w:val="32"/>
        </w:rPr>
        <w:t>科技对外交往与创新能力开放合作的规划、政策和措施，组织开展国际科技合作与科技人才交流。指导相关部门对外科技合作与科技人才交流工作。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（二十四）负责全区科技宣传、科技统计、科技档案工作。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（二十五）完成区委、区政府交办的其他任务。</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（二十六）职能转变。</w:t>
      </w:r>
    </w:p>
    <w:p>
      <w:pPr>
        <w:widowControl/>
        <w:shd w:val="clear" w:color="auto" w:fill="FFFFFF"/>
        <w:spacing w:line="62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1.组织实施工业八大产业发展政策，推进工业领域供给侧结构性改革，</w:t>
      </w:r>
      <w:r>
        <w:rPr>
          <w:rFonts w:eastAsia="仿宋_GB2312"/>
          <w:color w:val="000000"/>
          <w:kern w:val="0"/>
          <w:sz w:val="32"/>
          <w:szCs w:val="32"/>
        </w:rPr>
        <w:t>加快推进先进装备制造业基地、重大技术装备基地和国家新型原材料基地建设。</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2.贯彻《中国制造2025》，协调推进《中国制造2025盘锦行动纲要》的实施工作，推动工业高质量发展。</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（二十七）有关职责分工。</w:t>
      </w:r>
    </w:p>
    <w:p>
      <w:pPr>
        <w:spacing w:line="600" w:lineRule="exact"/>
        <w:ind w:firstLine="645"/>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w:t>
      </w:r>
    </w:p>
    <w:p>
      <w:pPr>
        <w:spacing w:line="600" w:lineRule="exact"/>
        <w:ind w:firstLine="645"/>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纳入盘锦市双台子区工业和信息化局2020年部门决算编制范围的二级预算单位包括：</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盘锦市双台子区经济发展服务中心。</w:t>
      </w: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jc w:val="both"/>
        <w:rPr>
          <w:rFonts w:ascii="宋体" w:hAnsi="宋体"/>
          <w:b/>
          <w:sz w:val="36"/>
          <w:szCs w:val="36"/>
        </w:rPr>
      </w:pPr>
    </w:p>
    <w:p>
      <w:pPr>
        <w:spacing w:line="540" w:lineRule="exact"/>
        <w:ind w:firstLine="723" w:firstLineChars="200"/>
        <w:jc w:val="center"/>
        <w:rPr>
          <w:rFonts w:ascii="宋体" w:hAnsi="宋体"/>
          <w:b/>
          <w:sz w:val="36"/>
          <w:szCs w:val="36"/>
        </w:rPr>
      </w:pPr>
      <w:r>
        <w:rPr>
          <w:rFonts w:hint="eastAsia" w:ascii="宋体" w:hAnsi="宋体"/>
          <w:b/>
          <w:sz w:val="36"/>
          <w:szCs w:val="36"/>
        </w:rPr>
        <w:t>第三部分 盘锦市双台子区工业和信息化局2020年度部门决算情况说明</w:t>
      </w:r>
    </w:p>
    <w:p>
      <w:pPr>
        <w:spacing w:line="540" w:lineRule="exact"/>
        <w:ind w:firstLine="627" w:firstLineChars="196"/>
        <w:rPr>
          <w:rFonts w:ascii="黑体" w:hAnsi="黑体" w:eastAsia="黑体"/>
          <w:sz w:val="32"/>
          <w:szCs w:val="32"/>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（一）收入总计303.</w:t>
      </w:r>
      <w:r>
        <w:rPr>
          <w:rFonts w:hint="eastAsia" w:ascii="楷体_GB2312" w:hAnsi="宋体" w:eastAsia="楷体_GB2312"/>
          <w:b/>
          <w:sz w:val="32"/>
          <w:szCs w:val="32"/>
          <w:lang w:val="en-US" w:eastAsia="zh-CN"/>
        </w:rPr>
        <w:t>22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1.财政拨款收入303.01万元，占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99.93</w:t>
      </w:r>
      <w:r>
        <w:rPr>
          <w:rFonts w:ascii="仿宋_GB2312" w:hAnsi="宋体" w:eastAsia="仿宋_GB2312"/>
          <w:sz w:val="32"/>
          <w:szCs w:val="32"/>
        </w:rPr>
        <w:t>%</w:t>
      </w:r>
      <w:r>
        <w:rPr>
          <w:rFonts w:hint="eastAsia" w:ascii="仿宋_GB2312" w:hAnsi="宋体" w:eastAsia="仿宋_GB2312"/>
          <w:sz w:val="32"/>
          <w:szCs w:val="32"/>
        </w:rPr>
        <w:t>。其中：公共预算财政拨款收入303.01万元，政府性基金收入0万元。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8.上年结转和结余0.21万元，占收入总计的0.07%。</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与上年相比，今年收入增加170.33万元，提高128%，主要原因：</w:t>
      </w:r>
      <w:r>
        <w:rPr>
          <w:rFonts w:hint="eastAsia" w:ascii="仿宋_GB2312" w:hAnsi="黑体" w:eastAsia="仿宋_GB2312"/>
          <w:color w:val="000000"/>
          <w:sz w:val="32"/>
          <w:szCs w:val="32"/>
        </w:rPr>
        <w:t>一是</w:t>
      </w:r>
      <w:r>
        <w:rPr>
          <w:rFonts w:hint="eastAsia" w:ascii="仿宋_GB2312" w:hAnsi="宋体" w:eastAsia="仿宋_GB2312"/>
          <w:color w:val="000000"/>
          <w:sz w:val="32"/>
          <w:szCs w:val="32"/>
        </w:rPr>
        <w:t>引进人才，卫生健康等经费增多；</w:t>
      </w:r>
      <w:r>
        <w:rPr>
          <w:rFonts w:hint="eastAsia" w:ascii="仿宋_GB2312" w:hAnsi="黑体" w:eastAsia="仿宋_GB2312"/>
          <w:color w:val="000000"/>
          <w:sz w:val="32"/>
          <w:szCs w:val="32"/>
        </w:rPr>
        <w:t>二是行政事业单位医疗缴费支出</w:t>
      </w:r>
      <w:r>
        <w:rPr>
          <w:rFonts w:hint="eastAsia" w:ascii="仿宋_GB2312" w:hAnsi="宋体" w:eastAsia="仿宋_GB2312"/>
          <w:color w:val="000000"/>
          <w:sz w:val="32"/>
          <w:szCs w:val="32"/>
        </w:rPr>
        <w:t>增多。</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（二）支出总计278.1万元，包括：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1.基本支出175.16万元，占支出总计的63%。主要是为保障机构正常运转、完成日常工作任务而发生的各项支出，其中：工资福利支出154.20万元，对个人和家庭的补助支出9.40万元，商品和服务支出11.56万元。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2.项目支出102.94万元，占支出总计的100%。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与上年相比，今年支出增加145.64万元，提高110%，主要原因：</w:t>
      </w:r>
      <w:r>
        <w:rPr>
          <w:rFonts w:hint="eastAsia" w:ascii="仿宋_GB2312" w:hAnsi="黑体" w:eastAsia="仿宋_GB2312"/>
          <w:color w:val="000000"/>
          <w:sz w:val="32"/>
          <w:szCs w:val="32"/>
        </w:rPr>
        <w:t>一是</w:t>
      </w:r>
      <w:r>
        <w:rPr>
          <w:rFonts w:hint="eastAsia" w:ascii="仿宋_GB2312" w:hAnsi="宋体" w:eastAsia="仿宋_GB2312"/>
          <w:color w:val="000000"/>
          <w:sz w:val="32"/>
          <w:szCs w:val="32"/>
        </w:rPr>
        <w:t>引进人才，卫生健康等经费增多；</w:t>
      </w:r>
      <w:r>
        <w:rPr>
          <w:rFonts w:hint="eastAsia" w:ascii="仿宋_GB2312" w:hAnsi="黑体" w:eastAsia="仿宋_GB2312"/>
          <w:color w:val="000000"/>
          <w:sz w:val="32"/>
          <w:szCs w:val="32"/>
        </w:rPr>
        <w:t>二是工资福利支出中基本工资、其他工资福利等科目钱数</w:t>
      </w:r>
      <w:r>
        <w:rPr>
          <w:rFonts w:hint="eastAsia" w:ascii="仿宋_GB2312" w:hAnsi="宋体" w:eastAsia="仿宋_GB2312"/>
          <w:color w:val="000000"/>
          <w:sz w:val="32"/>
          <w:szCs w:val="32"/>
        </w:rPr>
        <w:t>增多。</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（三）年末结转和结余25.12万元。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机关事业单位节省经费，支出少；开转账支票相关企业超过财政决算的时间，没有按时到银行把钱转账，导致转账支票上的经费返回财政基本户，所以产生结余。与上年相比，今年结转结余增加24.91万元，主要原因：年底财政集中拨款多，我局节省经费，基本支出减少。</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2020年度财政拨款支出278.1万元，其中：基本支出175.16万元，项目支出102.94万元。与</w:t>
      </w:r>
      <w:r>
        <w:rPr>
          <w:rFonts w:ascii="仿宋_GB2312" w:hAnsi="宋体" w:eastAsia="仿宋_GB2312"/>
          <w:sz w:val="32"/>
          <w:szCs w:val="32"/>
        </w:rPr>
        <w:t>上年相比，</w:t>
      </w:r>
      <w:r>
        <w:rPr>
          <w:rFonts w:hint="eastAsia" w:ascii="仿宋_GB2312" w:hAnsi="宋体" w:eastAsia="仿宋_GB2312"/>
          <w:sz w:val="32"/>
          <w:szCs w:val="32"/>
        </w:rPr>
        <w:t>财政拨款支出增加145.64万元，提高110%，主要原因：</w:t>
      </w:r>
      <w:r>
        <w:rPr>
          <w:rFonts w:hint="eastAsia" w:ascii="仿宋_GB2312" w:hAnsi="黑体" w:eastAsia="仿宋_GB2312"/>
          <w:color w:val="000000"/>
          <w:sz w:val="32"/>
          <w:szCs w:val="32"/>
        </w:rPr>
        <w:t>一是</w:t>
      </w:r>
      <w:r>
        <w:rPr>
          <w:rFonts w:hint="eastAsia" w:ascii="仿宋_GB2312" w:hAnsi="宋体" w:eastAsia="仿宋_GB2312"/>
          <w:color w:val="000000"/>
          <w:sz w:val="32"/>
          <w:szCs w:val="32"/>
        </w:rPr>
        <w:t>引进人才，卫生健康等经费增多；</w:t>
      </w:r>
      <w:r>
        <w:rPr>
          <w:rFonts w:hint="eastAsia" w:ascii="仿宋_GB2312" w:hAnsi="黑体" w:eastAsia="仿宋_GB2312"/>
          <w:color w:val="000000"/>
          <w:sz w:val="32"/>
          <w:szCs w:val="32"/>
        </w:rPr>
        <w:t>二是工资福利支出中基本工资、其他工资福利等科目钱数</w:t>
      </w:r>
      <w:r>
        <w:rPr>
          <w:rFonts w:hint="eastAsia" w:ascii="仿宋_GB2312" w:hAnsi="宋体" w:eastAsia="仿宋_GB2312"/>
          <w:color w:val="000000"/>
          <w:sz w:val="32"/>
          <w:szCs w:val="32"/>
        </w:rPr>
        <w:t>增多。</w:t>
      </w:r>
      <w:r>
        <w:rPr>
          <w:rFonts w:hint="eastAsia" w:ascii="仿宋_GB2312" w:hAnsi="宋体" w:eastAsia="仿宋_GB2312"/>
          <w:sz w:val="32"/>
          <w:szCs w:val="32"/>
        </w:rPr>
        <w:t>与年初预算相比，2020财政拨款支出完成年初预算的217%，其中：基本支出完成年初预算的140%，项目完成年初预算的3431%。</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2020年度财政拨款支出278.1万元，按支出功能分类科目分，包括：一般公共服务支出235.71万元，占85</w:t>
      </w:r>
      <w:r>
        <w:rPr>
          <w:rFonts w:ascii="仿宋_GB2312" w:hAnsi="宋体" w:eastAsia="仿宋_GB2312"/>
          <w:sz w:val="32"/>
          <w:szCs w:val="32"/>
        </w:rPr>
        <w:t>%</w:t>
      </w:r>
      <w:r>
        <w:rPr>
          <w:rFonts w:hint="eastAsia" w:ascii="仿宋_GB2312" w:hAnsi="宋体" w:eastAsia="仿宋_GB2312"/>
          <w:sz w:val="32"/>
          <w:szCs w:val="32"/>
        </w:rPr>
        <w:t>；社会保障和就业支出21.24万元，占7.5%；卫生健康支出8.20万元，占3%；住房保障支出12.94万元，占4.5%。</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1.一般公共服务支出235.71万元，具体包括：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（1）行政运行69.89万元，主要是行政编</w:t>
      </w:r>
      <w:r>
        <w:rPr>
          <w:rFonts w:hint="eastAsia" w:ascii="仿宋_GB2312" w:eastAsia="仿宋_GB2312" w:cs="仿宋_GB2312"/>
          <w:sz w:val="32"/>
          <w:szCs w:val="32"/>
        </w:rPr>
        <w:t>人员工资、办公费、印刷费等</w:t>
      </w:r>
      <w:r>
        <w:rPr>
          <w:rFonts w:hint="eastAsia" w:ascii="仿宋_GB2312" w:hAnsi="宋体" w:eastAsia="仿宋_GB2312"/>
          <w:sz w:val="32"/>
          <w:szCs w:val="32"/>
        </w:rPr>
        <w:t>支出，完成年初预算的127%，决算数大于年初预算数的原因主要是行政编</w:t>
      </w:r>
      <w:r>
        <w:rPr>
          <w:rFonts w:hint="eastAsia" w:ascii="仿宋_GB2312" w:eastAsia="仿宋_GB2312" w:cs="仿宋_GB2312"/>
          <w:sz w:val="32"/>
          <w:szCs w:val="32"/>
        </w:rPr>
        <w:t>人员人数增加，工资</w:t>
      </w:r>
      <w:r>
        <w:rPr>
          <w:rFonts w:hint="eastAsia" w:ascii="仿宋_GB2312" w:hAnsi="宋体" w:eastAsia="仿宋_GB2312"/>
          <w:sz w:val="32"/>
          <w:szCs w:val="32"/>
        </w:rPr>
        <w:t>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（2）事业运行62.88万元，主要是事业编人员工资等支出，完成年初预算的171%，决算数大于年初预算数的原因主要是事业人员的人数增加，工资和奖金增加。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2.社会保障和就业支出21.24万元，具体包括：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机关事业单位养老支出19.55万元，主要是机关事业单位养老保险缴费和离退休人员取暖费等支出，完成年初预算的106%，决算数大于年初预算数的原因主要是由于涨工资和增加人员的关系，机关事业单位养老保险缴费全部提高。</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（2）其他社会保障和就业支出1.69万元，主要是事转企人员各项保险等支出，主要原因是年初预算放到机关事业养老支出科目里。</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3.卫生健康支出8.20万元，包括：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（1）公共卫生1.8万元，主要是疫情期间的卫生健康经费支出。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（2）行政单位医疗3.87万元，主要原因是医疗保险等支出。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（3）事业单位医疗2.41万元，主要原因是医疗保险等支出。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（4）其他行政事业单位医疗支出0.13万元，主要原因是年初预算放到机关事业单位医疗支出科目里。</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4.住房保障支出12.94万元，具体包括：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住房公积金12.94万元，主要是</w:t>
      </w:r>
      <w:r>
        <w:rPr>
          <w:rFonts w:hint="eastAsia" w:ascii="仿宋_GB2312" w:eastAsia="仿宋_GB2312"/>
          <w:sz w:val="32"/>
          <w:szCs w:val="32"/>
        </w:rPr>
        <w:t>职工住房公积金缴费</w:t>
      </w:r>
      <w:r>
        <w:rPr>
          <w:rFonts w:hint="eastAsia" w:ascii="仿宋_GB2312" w:hAnsi="宋体" w:eastAsia="仿宋_GB2312"/>
          <w:sz w:val="32"/>
          <w:szCs w:val="32"/>
        </w:rPr>
        <w:t>等支出，完成年初预算的147%，决算数大于年初预算数的原因主要是由于涨工资和人员增加的关系，单位人员住房公积金有所提高。</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2020年度一般公共预算财政拨款安排的“三公”经费支出0万元。其中：因公出国（境）费0万元，公务接待费0万元，公务用车购置及运行维护费0万元。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1.因公出国（境）费0万元。2020年参加出国（境）团组0个，累计0人次。2020年因公出国（境）费比上年持平。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2.公务接待费0万元。2020年国内公务接待累计0批次，0人，0万元。2020年公务接待费比上年持平。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2020年度一般公共预算财政拨款基本支出</w:t>
      </w:r>
      <w:r>
        <w:rPr>
          <w:rFonts w:hint="eastAsia" w:ascii="仿宋_GB2312" w:hAnsi="宋体" w:eastAsia="仿宋_GB2312"/>
          <w:sz w:val="32"/>
          <w:szCs w:val="32"/>
          <w:lang w:val="en-US" w:eastAsia="zh-CN"/>
        </w:rPr>
        <w:t>175.16</w:t>
      </w:r>
      <w:r>
        <w:rPr>
          <w:rFonts w:hint="eastAsia" w:ascii="仿宋_GB2312" w:hAnsi="宋体" w:eastAsia="仿宋_GB2312"/>
          <w:sz w:val="32"/>
          <w:szCs w:val="32"/>
        </w:rPr>
        <w:t>万元，其中：人员经费163.59万元，主要包括基本工资、津贴补贴、奖金、绩效工资、机关事业单位基本养老保险缴费、职工基本医疗保险缴费、其他社会保障缴费、住房公积金、其他工资福利支出、抚恤金；日常公用经费11.56万元，主要包括办公费、印刷费、差旅费、工会经费、福利费、其他交通费用、其他商品和服务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2020年工业和信息化局机关运行经费支出11.56万元，比上年增加2.21万元，提高23.6%</w:t>
      </w:r>
      <w:r>
        <w:rPr>
          <w:rFonts w:hint="eastAsia" w:ascii="仿宋_GB2312" w:hAnsi="宋体" w:eastAsia="仿宋_GB2312"/>
          <w:sz w:val="32"/>
          <w:szCs w:val="32"/>
        </w:rPr>
        <w:t>，主要原因是办公费、印刷费、工会经费、福利费、其他交通费用等经费增加。</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2020年工业和信息化局政府采购支出总额0万元，其中：政府采购货物支出0万元，政府采购工程支出0万元，政府采购服务支出0万元。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sz w:val="32"/>
          <w:szCs w:val="32"/>
        </w:rPr>
        <w:t>截至2020年12月31日，工业和信息化局共有车辆0辆，其中：</w:t>
      </w:r>
      <w:r>
        <w:rPr>
          <w:rFonts w:hint="eastAsia" w:ascii="仿宋_GB2312" w:hAnsi="黑体" w:eastAsia="仿宋_GB2312"/>
          <w:color w:val="000000" w:themeColor="text1"/>
          <w:sz w:val="32"/>
          <w:szCs w:val="32"/>
        </w:rPr>
        <w:t>执法执勤</w:t>
      </w:r>
      <w:r>
        <w:rPr>
          <w:rFonts w:ascii="仿宋_GB2312" w:hAnsi="黑体" w:eastAsia="仿宋_GB2312"/>
          <w:color w:val="000000" w:themeColor="text1"/>
          <w:sz w:val="32"/>
          <w:szCs w:val="32"/>
        </w:rPr>
        <w:t>用车</w:t>
      </w:r>
      <w:r>
        <w:rPr>
          <w:rFonts w:hint="eastAsia" w:ascii="仿宋_GB2312" w:hAnsi="黑体" w:eastAsia="仿宋_GB2312"/>
          <w:color w:val="000000" w:themeColor="text1"/>
          <w:sz w:val="32"/>
          <w:szCs w:val="32"/>
        </w:rPr>
        <w:t>0辆</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特种专业技术用车0辆，其他用车0辆；单位价值50万元以上通用设备0台（套），单价100万元以上专用设备0台（套）。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根据财政预算管理要求，我局组织对2020年度预算项目支出全面开展绩效自评，共涉及预算支出项目1个，涉及资金1万元。</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ind w:firstLine="640" w:firstLineChars="200"/>
        <w:rPr>
          <w:rFonts w:ascii="仿宋_GB2312" w:hAnsi="宋体" w:eastAsia="仿宋_GB2312" w:cs="宋体"/>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316B4"/>
    <w:rsid w:val="00043C2F"/>
    <w:rsid w:val="00051C2E"/>
    <w:rsid w:val="00057EB8"/>
    <w:rsid w:val="00063F3E"/>
    <w:rsid w:val="00067C95"/>
    <w:rsid w:val="00070DD8"/>
    <w:rsid w:val="000854B3"/>
    <w:rsid w:val="001473BC"/>
    <w:rsid w:val="00181831"/>
    <w:rsid w:val="001A7993"/>
    <w:rsid w:val="00207012"/>
    <w:rsid w:val="00240B8F"/>
    <w:rsid w:val="00243946"/>
    <w:rsid w:val="00244CD8"/>
    <w:rsid w:val="00256CF9"/>
    <w:rsid w:val="002D0153"/>
    <w:rsid w:val="002E3B17"/>
    <w:rsid w:val="002F2E86"/>
    <w:rsid w:val="002F3F8D"/>
    <w:rsid w:val="00327EAB"/>
    <w:rsid w:val="0036214A"/>
    <w:rsid w:val="003B4E84"/>
    <w:rsid w:val="003E499B"/>
    <w:rsid w:val="00412460"/>
    <w:rsid w:val="004429D9"/>
    <w:rsid w:val="004560B4"/>
    <w:rsid w:val="004628AC"/>
    <w:rsid w:val="004952C2"/>
    <w:rsid w:val="004D11FA"/>
    <w:rsid w:val="004F0327"/>
    <w:rsid w:val="00510B3E"/>
    <w:rsid w:val="005453AF"/>
    <w:rsid w:val="005816AA"/>
    <w:rsid w:val="00584A35"/>
    <w:rsid w:val="00592BD2"/>
    <w:rsid w:val="005A294F"/>
    <w:rsid w:val="005B5A6F"/>
    <w:rsid w:val="005C0A44"/>
    <w:rsid w:val="005C409B"/>
    <w:rsid w:val="005C46D3"/>
    <w:rsid w:val="00613114"/>
    <w:rsid w:val="00621E31"/>
    <w:rsid w:val="0063077B"/>
    <w:rsid w:val="006B1CD8"/>
    <w:rsid w:val="006D251B"/>
    <w:rsid w:val="00700BAF"/>
    <w:rsid w:val="00742EE2"/>
    <w:rsid w:val="00773752"/>
    <w:rsid w:val="00781E41"/>
    <w:rsid w:val="007A0D97"/>
    <w:rsid w:val="007B5361"/>
    <w:rsid w:val="007F590E"/>
    <w:rsid w:val="00802DA8"/>
    <w:rsid w:val="00814828"/>
    <w:rsid w:val="0081581F"/>
    <w:rsid w:val="00820396"/>
    <w:rsid w:val="00877464"/>
    <w:rsid w:val="00893C6C"/>
    <w:rsid w:val="008F0687"/>
    <w:rsid w:val="00902079"/>
    <w:rsid w:val="0091094A"/>
    <w:rsid w:val="00927525"/>
    <w:rsid w:val="00956359"/>
    <w:rsid w:val="009709CC"/>
    <w:rsid w:val="009A3E97"/>
    <w:rsid w:val="009C7B36"/>
    <w:rsid w:val="00A72704"/>
    <w:rsid w:val="00AB3395"/>
    <w:rsid w:val="00AD4BC0"/>
    <w:rsid w:val="00AF729E"/>
    <w:rsid w:val="00B049C9"/>
    <w:rsid w:val="00B33751"/>
    <w:rsid w:val="00B354B3"/>
    <w:rsid w:val="00B51222"/>
    <w:rsid w:val="00B86F45"/>
    <w:rsid w:val="00BA1D0E"/>
    <w:rsid w:val="00BA44C9"/>
    <w:rsid w:val="00BD211E"/>
    <w:rsid w:val="00BF7504"/>
    <w:rsid w:val="00C3360F"/>
    <w:rsid w:val="00C409E4"/>
    <w:rsid w:val="00C52532"/>
    <w:rsid w:val="00C65842"/>
    <w:rsid w:val="00C9194C"/>
    <w:rsid w:val="00CA6ADF"/>
    <w:rsid w:val="00CC454A"/>
    <w:rsid w:val="00D04F3D"/>
    <w:rsid w:val="00D579C1"/>
    <w:rsid w:val="00D749C6"/>
    <w:rsid w:val="00DA324B"/>
    <w:rsid w:val="00DA3567"/>
    <w:rsid w:val="00DB2ED1"/>
    <w:rsid w:val="00DC4111"/>
    <w:rsid w:val="00E0328F"/>
    <w:rsid w:val="00E04A61"/>
    <w:rsid w:val="00E20478"/>
    <w:rsid w:val="00E24FBE"/>
    <w:rsid w:val="00E2635C"/>
    <w:rsid w:val="00E2705F"/>
    <w:rsid w:val="00E36272"/>
    <w:rsid w:val="00E4596D"/>
    <w:rsid w:val="00E72772"/>
    <w:rsid w:val="00E93975"/>
    <w:rsid w:val="00F06A41"/>
    <w:rsid w:val="00F21E0F"/>
    <w:rsid w:val="00F44C08"/>
    <w:rsid w:val="00F85A17"/>
    <w:rsid w:val="00FA7CB3"/>
    <w:rsid w:val="00FB1175"/>
    <w:rsid w:val="00FC18F7"/>
    <w:rsid w:val="00FD6F76"/>
    <w:rsid w:val="00FE5E27"/>
    <w:rsid w:val="00FE79A3"/>
    <w:rsid w:val="00FF137A"/>
    <w:rsid w:val="01A56F33"/>
    <w:rsid w:val="0250010A"/>
    <w:rsid w:val="02C65022"/>
    <w:rsid w:val="03722E62"/>
    <w:rsid w:val="06A44FFC"/>
    <w:rsid w:val="07BC5719"/>
    <w:rsid w:val="08214C35"/>
    <w:rsid w:val="08370F17"/>
    <w:rsid w:val="0BD43544"/>
    <w:rsid w:val="0BF855C5"/>
    <w:rsid w:val="0D8F5F42"/>
    <w:rsid w:val="0F3E57E7"/>
    <w:rsid w:val="109C56FA"/>
    <w:rsid w:val="10E50E6F"/>
    <w:rsid w:val="1165161F"/>
    <w:rsid w:val="11667C29"/>
    <w:rsid w:val="12B02896"/>
    <w:rsid w:val="13263EA9"/>
    <w:rsid w:val="134452D5"/>
    <w:rsid w:val="136C59FE"/>
    <w:rsid w:val="14314F4C"/>
    <w:rsid w:val="153C2BA3"/>
    <w:rsid w:val="155A0D64"/>
    <w:rsid w:val="174D2222"/>
    <w:rsid w:val="175B4110"/>
    <w:rsid w:val="179F542B"/>
    <w:rsid w:val="199135AD"/>
    <w:rsid w:val="1B595CF8"/>
    <w:rsid w:val="1D0B631E"/>
    <w:rsid w:val="1D8A3020"/>
    <w:rsid w:val="1DBD7BF4"/>
    <w:rsid w:val="1F656C20"/>
    <w:rsid w:val="20FE50AD"/>
    <w:rsid w:val="22667BDF"/>
    <w:rsid w:val="23E3619D"/>
    <w:rsid w:val="27A12569"/>
    <w:rsid w:val="2A0D7982"/>
    <w:rsid w:val="2CCC3979"/>
    <w:rsid w:val="2D317B73"/>
    <w:rsid w:val="30847D2B"/>
    <w:rsid w:val="33410BC1"/>
    <w:rsid w:val="337E3705"/>
    <w:rsid w:val="33DC519B"/>
    <w:rsid w:val="346F30FB"/>
    <w:rsid w:val="34F51750"/>
    <w:rsid w:val="35371546"/>
    <w:rsid w:val="35D30FB2"/>
    <w:rsid w:val="36B76FD3"/>
    <w:rsid w:val="37E729C1"/>
    <w:rsid w:val="39661C69"/>
    <w:rsid w:val="3F1B2DEE"/>
    <w:rsid w:val="40921D85"/>
    <w:rsid w:val="40BA79BE"/>
    <w:rsid w:val="417C28A2"/>
    <w:rsid w:val="42204488"/>
    <w:rsid w:val="428C4D0D"/>
    <w:rsid w:val="42A56EED"/>
    <w:rsid w:val="439B364F"/>
    <w:rsid w:val="445500EF"/>
    <w:rsid w:val="44782366"/>
    <w:rsid w:val="4841795F"/>
    <w:rsid w:val="4A890B66"/>
    <w:rsid w:val="4B582B13"/>
    <w:rsid w:val="4BBF609D"/>
    <w:rsid w:val="4CE60F89"/>
    <w:rsid w:val="4D620052"/>
    <w:rsid w:val="4D751229"/>
    <w:rsid w:val="4E836469"/>
    <w:rsid w:val="4F051FBB"/>
    <w:rsid w:val="4F9B7D2F"/>
    <w:rsid w:val="51401B8E"/>
    <w:rsid w:val="526303D7"/>
    <w:rsid w:val="535E5DC6"/>
    <w:rsid w:val="5478279E"/>
    <w:rsid w:val="5601786A"/>
    <w:rsid w:val="57E01D87"/>
    <w:rsid w:val="584D56B0"/>
    <w:rsid w:val="5A63722E"/>
    <w:rsid w:val="5AC62B9A"/>
    <w:rsid w:val="5C523235"/>
    <w:rsid w:val="5F244C2B"/>
    <w:rsid w:val="5F73286E"/>
    <w:rsid w:val="61B14D42"/>
    <w:rsid w:val="6216008A"/>
    <w:rsid w:val="622D094C"/>
    <w:rsid w:val="629E3B71"/>
    <w:rsid w:val="62A67C59"/>
    <w:rsid w:val="65086F41"/>
    <w:rsid w:val="652F28B2"/>
    <w:rsid w:val="680F6A4B"/>
    <w:rsid w:val="68CA400D"/>
    <w:rsid w:val="69F96B2A"/>
    <w:rsid w:val="6A8346BB"/>
    <w:rsid w:val="6A860A2B"/>
    <w:rsid w:val="6BA402C9"/>
    <w:rsid w:val="6D783A90"/>
    <w:rsid w:val="6E4379DE"/>
    <w:rsid w:val="6F076CB3"/>
    <w:rsid w:val="6FAB5988"/>
    <w:rsid w:val="6FFF5CA9"/>
    <w:rsid w:val="71612840"/>
    <w:rsid w:val="72103CE0"/>
    <w:rsid w:val="7231105D"/>
    <w:rsid w:val="73B22885"/>
    <w:rsid w:val="75277489"/>
    <w:rsid w:val="75725B4E"/>
    <w:rsid w:val="77705C46"/>
    <w:rsid w:val="78767BB6"/>
    <w:rsid w:val="793B7B1C"/>
    <w:rsid w:val="794E06E2"/>
    <w:rsid w:val="7A862D7C"/>
    <w:rsid w:val="7B0B465C"/>
    <w:rsid w:val="7C2F147E"/>
    <w:rsid w:val="7CBD2FBC"/>
    <w:rsid w:val="7D9064C2"/>
    <w:rsid w:val="7E0E0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1039</Words>
  <Characters>5927</Characters>
  <Lines>49</Lines>
  <Paragraphs>13</Paragraphs>
  <TotalTime>185</TotalTime>
  <ScaleCrop>false</ScaleCrop>
  <LinksUpToDate>false</LinksUpToDate>
  <CharactersWithSpaces>6953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2021-09-03T04:05:00Z</dcterms:created>
  <dc:creator>微软用户</dc:creator>
  <cp:lastModifiedBy>既然不是仙难免有杂念</cp:lastModifiedBy>
  <cp:lastPrinted>2021-09-03T04:23:00Z</cp:lastPrinted>
  <dcterms:modified xsi:type="dcterms:W3CDTF">2021-09-15T09:15:31Z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