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盘锦市双台子区档案馆（区地方志办公室）</w:t>
      </w:r>
      <w:r>
        <w:rPr>
          <w:rFonts w:hint="eastAsia" w:ascii="宋体" w:hAnsi="宋体"/>
          <w:b/>
          <w:sz w:val="52"/>
          <w:szCs w:val="52"/>
          <w:lang w:eastAsia="zh-CN"/>
        </w:rPr>
        <w:t>2020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盘锦市双台子区档案馆（区地方志办公室）概况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spacing w:line="540" w:lineRule="exact"/>
        <w:jc w:val="left"/>
        <w:rPr>
          <w:rFonts w:ascii="仿宋" w:hAnsi="仿宋" w:eastAsia="仿宋" w:cs="仿宋"/>
          <w:sz w:val="32"/>
          <w:szCs w:val="32"/>
        </w:rPr>
      </w:pPr>
      <w:r>
        <w:rPr>
          <w:rFonts w:hint="eastAsia" w:ascii="仿宋" w:hAnsi="仿宋" w:eastAsia="仿宋" w:cs="仿宋"/>
          <w:sz w:val="32"/>
          <w:szCs w:val="32"/>
        </w:rPr>
        <w:t>二、部门决算单位构成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盘锦市双台子区档案馆（区地方志办公室）</w:t>
      </w:r>
      <w:r>
        <w:rPr>
          <w:rFonts w:hint="eastAsia" w:ascii="黑体" w:hAnsi="黑体" w:eastAsia="黑体"/>
          <w:sz w:val="32"/>
          <w:szCs w:val="32"/>
          <w:lang w:val="en-US" w:eastAsia="zh-CN"/>
        </w:rPr>
        <w:t>2020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val="en-US"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val="en-US"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val="en-US"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盘锦市双台子区档案馆（区地方志办公室）</w:t>
      </w:r>
      <w:r>
        <w:rPr>
          <w:rFonts w:hint="eastAsia" w:ascii="黑体" w:hAnsi="黑体" w:eastAsia="黑体"/>
          <w:sz w:val="32"/>
          <w:szCs w:val="32"/>
          <w:lang w:val="en-US" w:eastAsia="zh-CN"/>
        </w:rPr>
        <w:t>2020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黑体" w:hAnsi="黑体" w:eastAsia="黑体"/>
          <w:sz w:val="36"/>
          <w:szCs w:val="36"/>
        </w:rPr>
        <w:t>盘锦市双台子区档案馆（区地方志办公室）</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（1）负责区直机关和其它接收范围内的纸质档案、电子档案及其它载体档案，接收、征集、整理、保管和档案解密开放利用工作；负责馆藏档案的数字化建设工作；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（2）负责搜集、整理、保存地方志和年鉴文献资料；负责地方志书和年鉴的编纂、审查、验收及出版工作。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（3）负责地方志理论研究，地方志编纂人员培训工作；负责本单位的安全生产、党建、人才工作。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（4）完成区委、区政府及上级部门交办的其它工作。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纳入盘锦市双台子区档案馆（区地方志办公室）</w:t>
      </w:r>
      <w:r>
        <w:rPr>
          <w:rFonts w:hint="eastAsia" w:ascii="仿宋" w:hAnsi="仿宋" w:eastAsia="仿宋" w:cs="仿宋"/>
          <w:bCs/>
          <w:sz w:val="32"/>
          <w:szCs w:val="32"/>
          <w:lang w:val="en-US" w:eastAsia="zh-CN"/>
        </w:rPr>
        <w:t>2020</w:t>
      </w:r>
      <w:r>
        <w:rPr>
          <w:rFonts w:hint="eastAsia" w:ascii="仿宋" w:hAnsi="仿宋" w:eastAsia="仿宋" w:cs="仿宋"/>
          <w:bCs/>
          <w:sz w:val="32"/>
          <w:szCs w:val="32"/>
        </w:rPr>
        <w:t>年部门决算编制范围的二级预算单位包括：  无</w:t>
      </w: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jc w:val="left"/>
        <w:rPr>
          <w:rFonts w:ascii="仿宋" w:hAnsi="仿宋" w:eastAsia="仿宋" w:cs="仿宋"/>
          <w:bCs/>
          <w:sz w:val="32"/>
          <w:szCs w:val="32"/>
        </w:rPr>
      </w:pPr>
    </w:p>
    <w:p>
      <w:pPr>
        <w:spacing w:line="540" w:lineRule="exact"/>
        <w:jc w:val="left"/>
        <w:rPr>
          <w:rFonts w:ascii="仿宋" w:hAnsi="仿宋" w:eastAsia="仿宋" w:cs="仿宋"/>
          <w:bCs/>
          <w:sz w:val="32"/>
          <w:szCs w:val="32"/>
        </w:rPr>
      </w:pPr>
    </w:p>
    <w:p>
      <w:pPr>
        <w:spacing w:line="540" w:lineRule="exact"/>
        <w:jc w:val="left"/>
        <w:rPr>
          <w:rFonts w:ascii="仿宋" w:hAnsi="仿宋" w:eastAsia="仿宋" w:cs="仿宋"/>
          <w:bCs/>
          <w:sz w:val="32"/>
          <w:szCs w:val="32"/>
        </w:rPr>
      </w:pPr>
    </w:p>
    <w:p>
      <w:pPr>
        <w:spacing w:line="540" w:lineRule="exact"/>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jc w:val="left"/>
        <w:rPr>
          <w:rFonts w:ascii="仿宋" w:hAnsi="仿宋" w:eastAsia="仿宋" w:cs="仿宋"/>
          <w:bCs/>
          <w:sz w:val="32"/>
          <w:szCs w:val="32"/>
        </w:rPr>
      </w:pPr>
    </w:p>
    <w:p>
      <w:pPr>
        <w:snapToGrid w:val="0"/>
        <w:spacing w:line="520" w:lineRule="exact"/>
        <w:ind w:firstLine="640" w:firstLineChars="200"/>
        <w:rPr>
          <w:rFonts w:ascii="仿宋_GB2312" w:hAnsi="仿宋" w:eastAsia="仿宋_GB2312"/>
          <w:sz w:val="32"/>
          <w:szCs w:val="32"/>
        </w:rPr>
      </w:pPr>
    </w:p>
    <w:p>
      <w:pPr>
        <w:numPr>
          <w:ilvl w:val="0"/>
          <w:numId w:val="2"/>
        </w:numPr>
        <w:spacing w:line="540" w:lineRule="exact"/>
        <w:jc w:val="center"/>
        <w:rPr>
          <w:rFonts w:ascii="宋体" w:hAnsi="宋体"/>
          <w:b/>
          <w:sz w:val="36"/>
          <w:szCs w:val="36"/>
        </w:rPr>
      </w:pPr>
      <w:r>
        <w:rPr>
          <w:rFonts w:hint="eastAsia" w:ascii="宋体" w:hAnsi="宋体"/>
          <w:b/>
          <w:sz w:val="36"/>
          <w:szCs w:val="36"/>
        </w:rPr>
        <w:t>盘锦市双台子区档案馆（区地方志办公室）</w:t>
      </w:r>
      <w:r>
        <w:rPr>
          <w:rFonts w:hint="eastAsia" w:ascii="宋体" w:hAnsi="宋体"/>
          <w:b/>
          <w:sz w:val="36"/>
          <w:szCs w:val="36"/>
          <w:lang w:val="en-US" w:eastAsia="zh-CN"/>
        </w:rPr>
        <w:t>2020</w:t>
      </w:r>
      <w:r>
        <w:rPr>
          <w:rFonts w:hint="eastAsia" w:ascii="宋体" w:hAnsi="宋体"/>
          <w:b/>
          <w:sz w:val="36"/>
          <w:szCs w:val="36"/>
        </w:rPr>
        <w:t>年部门决算表</w:t>
      </w:r>
    </w:p>
    <w:p>
      <w:pPr>
        <w:spacing w:line="540" w:lineRule="exact"/>
        <w:rPr>
          <w:rFonts w:ascii="仿宋_GB2312" w:eastAsia="仿宋_GB2312"/>
          <w:sz w:val="32"/>
          <w:szCs w:val="32"/>
        </w:rPr>
      </w:pP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val="en-US"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val="en-US"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2020</w:t>
      </w:r>
      <w:r>
        <w:rPr>
          <w:rFonts w:ascii="仿宋_GB2312" w:eastAsia="仿宋_GB2312"/>
          <w:sz w:val="32"/>
          <w:szCs w:val="32"/>
        </w:rPr>
        <w:t>年度政府性基金预算财政拨款收入支出决算表</w:t>
      </w:r>
    </w:p>
    <w:p>
      <w:pPr>
        <w:spacing w:line="540" w:lineRule="exact"/>
        <w:rPr>
          <w:rFonts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val="en-US"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bookmarkStart w:id="0" w:name="_GoBack"/>
      <w:bookmarkEnd w:id="0"/>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napToGrid w:val="0"/>
        <w:spacing w:line="520" w:lineRule="exact"/>
        <w:jc w:val="center"/>
        <w:rPr>
          <w:rFonts w:ascii="宋体" w:hAnsi="宋体"/>
          <w:b/>
          <w:sz w:val="36"/>
          <w:szCs w:val="36"/>
        </w:rPr>
      </w:pPr>
      <w:r>
        <w:rPr>
          <w:rFonts w:hint="eastAsia" w:ascii="宋体" w:hAnsi="宋体"/>
          <w:b/>
          <w:sz w:val="36"/>
          <w:szCs w:val="36"/>
        </w:rPr>
        <w:t>第三部分盘锦市双台子区档案馆（区地方志办公室）</w:t>
      </w:r>
    </w:p>
    <w:p>
      <w:pPr>
        <w:snapToGrid w:val="0"/>
        <w:spacing w:line="520" w:lineRule="exact"/>
        <w:ind w:firstLine="723" w:firstLineChars="200"/>
        <w:jc w:val="center"/>
        <w:rPr>
          <w:rFonts w:ascii="宋体" w:hAnsi="宋体"/>
          <w:b/>
          <w:sz w:val="36"/>
          <w:szCs w:val="36"/>
        </w:rPr>
      </w:pPr>
      <w:r>
        <w:rPr>
          <w:rFonts w:hint="eastAsia" w:ascii="宋体" w:hAnsi="宋体"/>
          <w:b/>
          <w:sz w:val="36"/>
          <w:szCs w:val="36"/>
          <w:lang w:val="en-US" w:eastAsia="zh-CN"/>
        </w:rPr>
        <w:t>2020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68.79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68.79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68.79</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7.用事业基金弥补收支差额0万元，占收入总计的0%。主要是0等。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8.上年结转和结余0万元，占收入总计的0%。主要是0等。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增加12.49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增长22.18</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68.79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highlight w:val="none"/>
          <w:lang w:val="en-US" w:eastAsia="zh-CN"/>
        </w:rPr>
        <w:t>55.17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80.2%</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49.58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highlight w:val="none"/>
          <w:lang w:val="en-US" w:eastAsia="zh-CN"/>
        </w:rPr>
        <w:t>1.43</w:t>
      </w:r>
      <w:r>
        <w:rPr>
          <w:rFonts w:hint="eastAsia" w:ascii="仿宋_GB2312" w:hAnsi="宋体" w:eastAsia="仿宋_GB2312"/>
          <w:sz w:val="32"/>
          <w:szCs w:val="32"/>
        </w:rPr>
        <w:t>万元，商品和服务支出</w:t>
      </w:r>
      <w:r>
        <w:rPr>
          <w:rFonts w:hint="eastAsia" w:ascii="仿宋_GB2312" w:hAnsi="宋体" w:eastAsia="仿宋_GB2312"/>
          <w:sz w:val="32"/>
          <w:szCs w:val="32"/>
          <w:highlight w:val="none"/>
          <w:lang w:val="en-US" w:eastAsia="zh-CN"/>
        </w:rPr>
        <w:t>4.16</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13.62</w:t>
      </w:r>
      <w:r>
        <w:rPr>
          <w:rFonts w:hint="eastAsia" w:ascii="仿宋_GB2312" w:hAnsi="宋体" w:eastAsia="仿宋_GB2312"/>
          <w:sz w:val="32"/>
          <w:szCs w:val="32"/>
        </w:rPr>
        <w:t>万元，占支出总计的</w:t>
      </w:r>
      <w:r>
        <w:rPr>
          <w:rFonts w:hint="eastAsia" w:ascii="仿宋_GB2312" w:hAnsi="宋体" w:eastAsia="仿宋_GB2312"/>
          <w:sz w:val="32"/>
          <w:szCs w:val="32"/>
          <w:highlight w:val="none"/>
          <w:lang w:val="en-US" w:eastAsia="zh-CN"/>
        </w:rPr>
        <w:t>19.79</w:t>
      </w:r>
      <w:r>
        <w:rPr>
          <w:rFonts w:hint="eastAsia" w:ascii="仿宋_GB2312" w:hAnsi="宋体" w:eastAsia="仿宋_GB2312"/>
          <w:sz w:val="32"/>
          <w:szCs w:val="32"/>
        </w:rPr>
        <w:t>%。主要包括档案馆</w:t>
      </w:r>
      <w:r>
        <w:rPr>
          <w:rFonts w:hint="eastAsia" w:ascii="仿宋_GB2312" w:hAnsi="宋体" w:eastAsia="仿宋_GB2312"/>
          <w:sz w:val="32"/>
          <w:szCs w:val="32"/>
          <w:lang w:val="en-US" w:eastAsia="zh-CN"/>
        </w:rPr>
        <w:t>地方志办公室出版图书费用、卫生健康项目支出</w:t>
      </w:r>
      <w:r>
        <w:rPr>
          <w:rFonts w:hint="eastAsia" w:ascii="仿宋_GB2312" w:hAnsi="宋体" w:eastAsia="仿宋_GB2312"/>
          <w:sz w:val="32"/>
          <w:szCs w:val="32"/>
        </w:rPr>
        <w:t>。</w:t>
      </w:r>
    </w:p>
    <w:p>
      <w:pPr>
        <w:spacing w:line="540" w:lineRule="exact"/>
        <w:ind w:firstLine="660"/>
        <w:rPr>
          <w:rFonts w:ascii="仿宋" w:hAnsi="仿宋" w:eastAsia="仿宋" w:cs="仿宋"/>
          <w:color w:val="000000"/>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增加12.49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增长22.18</w:t>
      </w:r>
      <w:r>
        <w:rPr>
          <w:rFonts w:hint="eastAsia" w:ascii="仿宋_GB2312" w:hAnsi="宋体" w:eastAsia="仿宋_GB2312"/>
          <w:sz w:val="32"/>
          <w:szCs w:val="32"/>
        </w:rPr>
        <w:t>%，</w:t>
      </w:r>
      <w:r>
        <w:rPr>
          <w:rFonts w:hint="eastAsia" w:ascii="仿宋_GB2312" w:hAnsi="宋体" w:eastAsia="仿宋_GB2312"/>
          <w:color w:val="000000"/>
          <w:sz w:val="32"/>
          <w:szCs w:val="32"/>
        </w:rPr>
        <w:t>主要原因</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项目支出的增加</w:t>
      </w:r>
      <w:r>
        <w:rPr>
          <w:rFonts w:hint="eastAsia" w:ascii="仿宋" w:hAnsi="仿宋" w:eastAsia="仿宋" w:cs="仿宋"/>
          <w:color w:val="000000"/>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68.79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55.17</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13.62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增加12.49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增长22.18</w:t>
      </w:r>
      <w:r>
        <w:rPr>
          <w:rFonts w:hint="eastAsia" w:ascii="仿宋_GB2312" w:hAnsi="宋体" w:eastAsia="仿宋_GB2312"/>
          <w:sz w:val="32"/>
          <w:szCs w:val="32"/>
        </w:rPr>
        <w:t>%，主要原因：</w:t>
      </w:r>
      <w:r>
        <w:rPr>
          <w:rFonts w:hint="eastAsia" w:ascii="仿宋" w:hAnsi="仿宋" w:eastAsia="仿宋" w:cs="仿宋"/>
          <w:color w:val="000000"/>
          <w:sz w:val="32"/>
          <w:szCs w:val="32"/>
          <w:lang w:val="en-US" w:eastAsia="zh-CN"/>
        </w:rPr>
        <w:t>项目支出的增加</w:t>
      </w:r>
      <w:r>
        <w:rPr>
          <w:rFonts w:hint="eastAsia" w:ascii="仿宋" w:hAnsi="仿宋" w:eastAsia="仿宋" w:cs="仿宋"/>
          <w:sz w:val="32"/>
          <w:szCs w:val="32"/>
        </w:rPr>
        <w:t>。</w:t>
      </w:r>
      <w:r>
        <w:rPr>
          <w:rFonts w:hint="eastAsia" w:ascii="仿宋_GB2312" w:hAnsi="宋体" w:eastAsia="仿宋_GB2312"/>
          <w:sz w:val="32"/>
          <w:szCs w:val="32"/>
        </w:rPr>
        <w:t>与年初预算相比，</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年度财政拨款支出完成年初预算的</w:t>
      </w:r>
      <w:r>
        <w:rPr>
          <w:rFonts w:hint="eastAsia" w:ascii="仿宋_GB2312" w:hAnsi="宋体" w:eastAsia="仿宋_GB2312"/>
          <w:sz w:val="32"/>
          <w:szCs w:val="32"/>
          <w:lang w:val="en-US" w:eastAsia="zh-CN"/>
        </w:rPr>
        <w:t>88.96</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88.52</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90.80</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68.79</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54.32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78.96</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5.86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8.51</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2.39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3.47</w:t>
      </w:r>
      <w:r>
        <w:rPr>
          <w:rFonts w:hint="eastAsia" w:ascii="仿宋_GB2312" w:hAnsi="宋体" w:eastAsia="仿宋_GB2312"/>
          <w:sz w:val="32"/>
          <w:szCs w:val="32"/>
        </w:rPr>
        <w:t>%；节能环保支出0万元，占0%；农林水支出0万元，占0%；交通运输支出0万元，占0%；资源勘探信息等支出0万元，占0%；援助其他地区支出0万元，占0%；国土海洋气象等支出0万元，占0%；住房保障支出</w:t>
      </w:r>
      <w:r>
        <w:rPr>
          <w:rFonts w:hint="eastAsia" w:ascii="仿宋_GB2312" w:hAnsi="宋体" w:eastAsia="仿宋_GB2312"/>
          <w:sz w:val="32"/>
          <w:szCs w:val="32"/>
          <w:lang w:val="en-US" w:eastAsia="zh-CN"/>
        </w:rPr>
        <w:t>6.22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9.04</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54.32</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（1）档案馆行政运行</w:t>
      </w:r>
      <w:r>
        <w:rPr>
          <w:rFonts w:hint="eastAsia" w:ascii="仿宋_GB2312" w:hAnsi="宋体" w:eastAsia="仿宋_GB2312"/>
          <w:sz w:val="32"/>
          <w:szCs w:val="32"/>
          <w:lang w:val="en-US" w:eastAsia="zh-CN"/>
        </w:rPr>
        <w:t>41.28</w:t>
      </w:r>
      <w:r>
        <w:rPr>
          <w:rFonts w:hint="eastAsia" w:ascii="仿宋_GB2312" w:hAnsi="宋体" w:eastAsia="仿宋_GB2312"/>
          <w:sz w:val="32"/>
          <w:szCs w:val="32"/>
        </w:rPr>
        <w:t>万元，主要是基本工资，津贴补贴，奖金，绩效工资，其他工资福利支出，</w:t>
      </w:r>
      <w:r>
        <w:rPr>
          <w:rFonts w:hint="eastAsia" w:ascii="仿宋_GB2312" w:eastAsia="仿宋_GB2312"/>
          <w:sz w:val="32"/>
          <w:szCs w:val="32"/>
        </w:rPr>
        <w:t>日常公用经费等支出，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88.35</w:t>
      </w:r>
      <w:r>
        <w:rPr>
          <w:rFonts w:hint="eastAsia" w:ascii="仿宋_GB2312" w:hAnsi="宋体" w:eastAsia="仿宋_GB2312"/>
          <w:sz w:val="32"/>
          <w:szCs w:val="32"/>
        </w:rPr>
        <w:t>%。</w:t>
      </w:r>
    </w:p>
    <w:p>
      <w:pPr>
        <w:spacing w:line="540" w:lineRule="exact"/>
        <w:ind w:firstLine="660"/>
        <w:rPr>
          <w:rFonts w:ascii="仿宋" w:hAnsi="仿宋" w:eastAsia="仿宋" w:cs="仿宋"/>
          <w:sz w:val="32"/>
          <w:szCs w:val="32"/>
        </w:rPr>
      </w:pPr>
      <w:r>
        <w:rPr>
          <w:rFonts w:hint="eastAsia" w:ascii="仿宋_GB2312" w:hAnsi="宋体" w:eastAsia="仿宋_GB2312"/>
          <w:sz w:val="32"/>
          <w:szCs w:val="32"/>
        </w:rPr>
        <w:t>（2）其他档案事务支出</w:t>
      </w:r>
      <w:r>
        <w:rPr>
          <w:rFonts w:hint="eastAsia" w:ascii="仿宋_GB2312" w:hAnsi="宋体" w:eastAsia="仿宋_GB2312"/>
          <w:sz w:val="32"/>
          <w:szCs w:val="32"/>
          <w:lang w:val="en-US" w:eastAsia="zh-CN"/>
        </w:rPr>
        <w:t>13.04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地方志志书出版费用</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86.93</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 w:hAnsi="仿宋" w:eastAsia="仿宋" w:cs="仿宋"/>
          <w:sz w:val="32"/>
          <w:szCs w:val="32"/>
        </w:rPr>
        <w:t>决算数小于年初预算数的原因主要是</w:t>
      </w:r>
      <w:r>
        <w:rPr>
          <w:rFonts w:hint="eastAsia" w:ascii="仿宋" w:hAnsi="仿宋" w:eastAsia="仿宋" w:cs="仿宋"/>
          <w:sz w:val="32"/>
          <w:szCs w:val="32"/>
          <w:lang w:val="en-US" w:eastAsia="zh-CN"/>
        </w:rPr>
        <w:t>实际印刷费用减少</w:t>
      </w:r>
      <w:r>
        <w:rPr>
          <w:rFonts w:hint="eastAsia" w:ascii="仿宋" w:hAnsi="仿宋" w:eastAsia="仿宋" w:cs="仿宋"/>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5.86</w:t>
      </w:r>
      <w:r>
        <w:rPr>
          <w:rFonts w:hint="eastAsia" w:ascii="仿宋_GB2312" w:hAnsi="宋体" w:eastAsia="仿宋_GB2312"/>
          <w:sz w:val="32"/>
          <w:szCs w:val="32"/>
        </w:rPr>
        <w:t>万元，具体包括：</w:t>
      </w:r>
    </w:p>
    <w:p>
      <w:pPr>
        <w:spacing w:line="540" w:lineRule="exact"/>
        <w:ind w:firstLine="660"/>
        <w:rPr>
          <w:rFonts w:ascii="仿宋" w:hAnsi="仿宋" w:eastAsia="仿宋" w:cs="仿宋"/>
          <w:sz w:val="32"/>
          <w:szCs w:val="32"/>
        </w:rPr>
      </w:pPr>
      <w:r>
        <w:rPr>
          <w:rFonts w:hint="eastAsia" w:ascii="仿宋_GB2312" w:hAnsi="宋体" w:eastAsia="仿宋_GB2312"/>
          <w:sz w:val="32"/>
          <w:szCs w:val="32"/>
        </w:rPr>
        <w:t>（1）</w:t>
      </w:r>
      <w:r>
        <w:rPr>
          <w:rFonts w:hint="eastAsia" w:ascii="仿宋" w:hAnsi="仿宋" w:eastAsia="仿宋" w:cs="仿宋"/>
          <w:sz w:val="32"/>
          <w:szCs w:val="32"/>
        </w:rPr>
        <w:t>行政事业单位离退休</w:t>
      </w:r>
      <w:r>
        <w:rPr>
          <w:rFonts w:hint="eastAsia" w:ascii="仿宋" w:hAnsi="仿宋" w:eastAsia="仿宋" w:cs="仿宋"/>
          <w:sz w:val="32"/>
          <w:szCs w:val="32"/>
          <w:lang w:val="en-US" w:eastAsia="zh-CN"/>
        </w:rPr>
        <w:t>1.43</w:t>
      </w:r>
      <w:r>
        <w:rPr>
          <w:rFonts w:hint="eastAsia" w:ascii="仿宋" w:hAnsi="仿宋" w:eastAsia="仿宋" w:cs="仿宋"/>
          <w:sz w:val="32"/>
          <w:szCs w:val="32"/>
        </w:rPr>
        <w:t>万元，主要是离退休费支出，完成年初预算的0%，决算数小于（大于）年初预算数的原因主要是0。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（2）机关事业单位基本养老保险缴费</w:t>
      </w:r>
      <w:r>
        <w:rPr>
          <w:rFonts w:hint="eastAsia" w:ascii="仿宋_GB2312" w:hAnsi="宋体" w:eastAsia="仿宋_GB2312"/>
          <w:sz w:val="32"/>
          <w:szCs w:val="32"/>
          <w:lang w:val="en-US" w:eastAsia="zh-CN"/>
        </w:rPr>
        <w:t>4.40</w:t>
      </w:r>
      <w:r>
        <w:rPr>
          <w:rFonts w:hint="eastAsia" w:ascii="仿宋_GB2312" w:hAnsi="宋体" w:eastAsia="仿宋_GB2312"/>
          <w:sz w:val="32"/>
          <w:szCs w:val="32"/>
        </w:rPr>
        <w:t>万元，主要是基本养老保险缴费支出，完成年初预算的</w:t>
      </w:r>
      <w:r>
        <w:rPr>
          <w:rFonts w:hint="eastAsia" w:ascii="仿宋_GB2312" w:hAnsi="宋体" w:eastAsia="仿宋_GB2312"/>
          <w:sz w:val="32"/>
          <w:szCs w:val="32"/>
          <w:lang w:val="en-US" w:eastAsia="zh-CN"/>
        </w:rPr>
        <w:t>88.7</w:t>
      </w:r>
      <w:r>
        <w:rPr>
          <w:rFonts w:hint="eastAsia" w:ascii="仿宋_GB2312" w:hAnsi="宋体" w:eastAsia="仿宋_GB2312"/>
          <w:sz w:val="32"/>
          <w:szCs w:val="32"/>
        </w:rPr>
        <w:t>%，决算数小于（大于）年初预算数的原因主要是0。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（3）伤残抚恤</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万元，主要是伤残抚恤支出，完成年初预算的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%，决算数大于年初预算数的原因主要是伤残补助增加。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（4）其他社会保障和就业支出0.0</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2.39</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（1）行政单位医疗0万元，主要是0等支出，完成年初预算的0%，决算数小于（大于）年初预算数的原因主要是0。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（2）事业单位医疗1.</w:t>
      </w:r>
      <w:r>
        <w:rPr>
          <w:rFonts w:hint="eastAsia" w:ascii="仿宋_GB2312" w:hAnsi="宋体" w:eastAsia="仿宋_GB2312"/>
          <w:sz w:val="32"/>
          <w:szCs w:val="32"/>
          <w:lang w:val="en-US" w:eastAsia="zh-CN"/>
        </w:rPr>
        <w:t>94</w:t>
      </w:r>
      <w:r>
        <w:rPr>
          <w:rFonts w:hint="eastAsia" w:ascii="仿宋_GB2312" w:hAnsi="宋体" w:eastAsia="仿宋_GB2312"/>
          <w:sz w:val="32"/>
          <w:szCs w:val="32"/>
        </w:rPr>
        <w:t>万元，主要是事业单位医疗支出，完成年初预算的</w:t>
      </w:r>
      <w:r>
        <w:rPr>
          <w:rFonts w:hint="eastAsia" w:ascii="仿宋_GB2312" w:hAnsi="宋体" w:eastAsia="仿宋_GB2312"/>
          <w:sz w:val="32"/>
          <w:szCs w:val="32"/>
          <w:lang w:val="en-US" w:eastAsia="zh-CN"/>
        </w:rPr>
        <w:t>89.4</w:t>
      </w:r>
      <w:r>
        <w:rPr>
          <w:rFonts w:hint="eastAsia" w:ascii="仿宋_GB2312" w:hAnsi="宋体" w:eastAsia="仿宋_GB2312"/>
          <w:sz w:val="32"/>
          <w:szCs w:val="32"/>
        </w:rPr>
        <w:t>%，决算数小于（大于）年初预算数的原因主要是0。</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3）公共卫生支出0.45万元。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w:t>
      </w:r>
      <w:r>
        <w:rPr>
          <w:rFonts w:hint="eastAsia" w:ascii="仿宋_GB2312" w:hAnsi="宋体" w:eastAsia="仿宋_GB2312"/>
          <w:sz w:val="32"/>
          <w:szCs w:val="32"/>
          <w:lang w:val="en-US" w:eastAsia="zh-CN"/>
        </w:rPr>
        <w:t>6.22</w:t>
      </w:r>
      <w:r>
        <w:rPr>
          <w:rFonts w:hint="eastAsia" w:ascii="仿宋_GB2312" w:hAnsi="宋体" w:eastAsia="仿宋_GB2312"/>
          <w:sz w:val="32"/>
          <w:szCs w:val="32"/>
        </w:rPr>
        <w:t>万元，具体包括：</w:t>
      </w:r>
    </w:p>
    <w:p>
      <w:pPr>
        <w:spacing w:line="540" w:lineRule="exact"/>
        <w:ind w:firstLine="660"/>
        <w:rPr>
          <w:rFonts w:ascii="仿宋" w:hAnsi="仿宋" w:eastAsia="仿宋" w:cs="仿宋"/>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6.22</w:t>
      </w:r>
      <w:r>
        <w:rPr>
          <w:rFonts w:hint="eastAsia" w:ascii="仿宋_GB2312" w:hAnsi="宋体" w:eastAsia="仿宋_GB2312"/>
          <w:sz w:val="32"/>
          <w:szCs w:val="32"/>
        </w:rPr>
        <w:t>万元，主要是住房公积金支出，</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175.7</w:t>
      </w:r>
      <w:r>
        <w:rPr>
          <w:rFonts w:hint="eastAsia" w:ascii="仿宋" w:hAnsi="仿宋" w:eastAsia="仿宋" w:cs="仿宋"/>
          <w:sz w:val="32"/>
          <w:szCs w:val="32"/>
        </w:rPr>
        <w:t>%。</w:t>
      </w:r>
    </w:p>
    <w:p>
      <w:pPr>
        <w:spacing w:line="540" w:lineRule="exact"/>
        <w:ind w:firstLine="660"/>
        <w:rPr>
          <w:rFonts w:ascii="黑体" w:hAnsi="黑体" w:eastAsia="黑体"/>
          <w:sz w:val="32"/>
          <w:szCs w:val="32"/>
          <w:highlight w:val="yellow"/>
        </w:rPr>
      </w:pPr>
      <w:r>
        <w:rPr>
          <w:rFonts w:hint="eastAsia" w:ascii="黑体" w:hAnsi="黑体" w:eastAsia="黑体"/>
          <w:sz w:val="32"/>
          <w:szCs w:val="32"/>
          <w:highlight w:val="none"/>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一般公共预算财政拨款安排的“三公”经费支出0万元，完成年初预算的0%，决算数小于（大于）年初预算数的主要原因是0。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1.因公出国（境）费0万元，主要用于0等，</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年参加出国（境）团组0个，累计0人次。</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年因公出国（境）费比上年减少（增加）0万元，下降（增长）0%，主要是0等原因。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2.公务接待费0万元，主要用于0等，</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年国内公务接待累计0批次，0人，0万元。</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年公务接待费比上年减少（增加）0万元，下降（增长）0%，主要是0等原因。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公务用车购置费0万元，主要用于0等,当年购置公务用车0辆。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公务用车运行维护费0万元，主要用于0等。截至年末使用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55.17</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51.01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4.16</w:t>
      </w:r>
      <w:r>
        <w:rPr>
          <w:rFonts w:hint="eastAsia" w:ascii="仿宋_GB2312" w:hAnsi="宋体" w:eastAsia="仿宋_GB2312"/>
          <w:sz w:val="32"/>
          <w:szCs w:val="32"/>
        </w:rPr>
        <w:t>万元，主要包括办公费、印刷费、手续费、维修（护）费、其他商品和服务支出、办公设备购置、专用设备购置。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年双台子区档案馆（地方志）机关运行经费支出0万元，比上年减少0万元，降低0%，主要原因是0。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w:t>
      </w:r>
      <w:r>
        <w:rPr>
          <w:rFonts w:hint="eastAsia" w:ascii="仿宋" w:hAnsi="仿宋" w:eastAsia="仿宋" w:cs="仿宋"/>
          <w:sz w:val="32"/>
          <w:szCs w:val="32"/>
        </w:rPr>
        <w:t>双台子区档案馆（地方志）</w:t>
      </w:r>
      <w:r>
        <w:rPr>
          <w:rFonts w:hint="eastAsia" w:ascii="仿宋_GB2312" w:hAnsi="黑体" w:eastAsia="仿宋_GB2312"/>
          <w:sz w:val="32"/>
          <w:szCs w:val="32"/>
        </w:rPr>
        <w:t>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2020</w:t>
      </w:r>
      <w:r>
        <w:rPr>
          <w:rFonts w:hint="eastAsia" w:ascii="仿宋_GB2312" w:hAnsi="黑体" w:eastAsia="仿宋_GB2312"/>
          <w:sz w:val="32"/>
          <w:szCs w:val="32"/>
        </w:rPr>
        <w:t>年12月31日，档案馆共有车辆0辆，其中：副省级以上领导干部用车0辆，主要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根据财政预算管理要求，我馆组织对</w:t>
      </w:r>
      <w:r>
        <w:rPr>
          <w:rFonts w:hint="eastAsia" w:ascii="仿宋_GB2312" w:hAnsi="宋体" w:eastAsia="仿宋_GB2312" w:cs="宋体"/>
          <w:sz w:val="32"/>
          <w:szCs w:val="32"/>
          <w:lang w:eastAsia="zh-CN"/>
        </w:rPr>
        <w:t>2020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4DDFF"/>
    <w:multiLevelType w:val="singleLevel"/>
    <w:tmpl w:val="28C4DDFF"/>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12457B"/>
    <w:rsid w:val="00395CCF"/>
    <w:rsid w:val="004B1392"/>
    <w:rsid w:val="004B23D9"/>
    <w:rsid w:val="005C71F7"/>
    <w:rsid w:val="006A697F"/>
    <w:rsid w:val="0077390E"/>
    <w:rsid w:val="009D7842"/>
    <w:rsid w:val="00AB3395"/>
    <w:rsid w:val="00CB76AD"/>
    <w:rsid w:val="00F85A17"/>
    <w:rsid w:val="00FA3577"/>
    <w:rsid w:val="03803C82"/>
    <w:rsid w:val="04D56CBE"/>
    <w:rsid w:val="05D16619"/>
    <w:rsid w:val="06134B4A"/>
    <w:rsid w:val="06CD03A5"/>
    <w:rsid w:val="07C41481"/>
    <w:rsid w:val="09026099"/>
    <w:rsid w:val="096E3186"/>
    <w:rsid w:val="09AD313D"/>
    <w:rsid w:val="0A151A91"/>
    <w:rsid w:val="0A790974"/>
    <w:rsid w:val="0B9C5F76"/>
    <w:rsid w:val="0BB665A3"/>
    <w:rsid w:val="0E8B32DC"/>
    <w:rsid w:val="0EC52C87"/>
    <w:rsid w:val="0ECB4175"/>
    <w:rsid w:val="119553B0"/>
    <w:rsid w:val="11B33E88"/>
    <w:rsid w:val="11BA6C24"/>
    <w:rsid w:val="120C68B2"/>
    <w:rsid w:val="12FE055A"/>
    <w:rsid w:val="13732D54"/>
    <w:rsid w:val="15A35400"/>
    <w:rsid w:val="1632593E"/>
    <w:rsid w:val="165D3999"/>
    <w:rsid w:val="16BB213C"/>
    <w:rsid w:val="16D96652"/>
    <w:rsid w:val="17682951"/>
    <w:rsid w:val="17D4216B"/>
    <w:rsid w:val="17E46EF0"/>
    <w:rsid w:val="182D6CA2"/>
    <w:rsid w:val="1849417F"/>
    <w:rsid w:val="18754ED2"/>
    <w:rsid w:val="18DF3288"/>
    <w:rsid w:val="18F90177"/>
    <w:rsid w:val="19C723B4"/>
    <w:rsid w:val="1BCA3AE4"/>
    <w:rsid w:val="1C01297A"/>
    <w:rsid w:val="1EB66936"/>
    <w:rsid w:val="20683D50"/>
    <w:rsid w:val="23F931D5"/>
    <w:rsid w:val="24C5411E"/>
    <w:rsid w:val="24EA2FE1"/>
    <w:rsid w:val="250C5762"/>
    <w:rsid w:val="26E33F99"/>
    <w:rsid w:val="2888570C"/>
    <w:rsid w:val="2A027097"/>
    <w:rsid w:val="2A4173DE"/>
    <w:rsid w:val="2A72391F"/>
    <w:rsid w:val="2B3F5A47"/>
    <w:rsid w:val="2C287F4A"/>
    <w:rsid w:val="2DB10755"/>
    <w:rsid w:val="2E5F634A"/>
    <w:rsid w:val="2E6E56DB"/>
    <w:rsid w:val="2ED1358C"/>
    <w:rsid w:val="2EFF2353"/>
    <w:rsid w:val="2F0E6A8C"/>
    <w:rsid w:val="30774F65"/>
    <w:rsid w:val="30E526DB"/>
    <w:rsid w:val="31416121"/>
    <w:rsid w:val="315C42F1"/>
    <w:rsid w:val="31F63034"/>
    <w:rsid w:val="348E60DA"/>
    <w:rsid w:val="373E2C06"/>
    <w:rsid w:val="3D1969F4"/>
    <w:rsid w:val="3D2E2771"/>
    <w:rsid w:val="3D4912B3"/>
    <w:rsid w:val="3D513501"/>
    <w:rsid w:val="3FEE7EF3"/>
    <w:rsid w:val="400F506F"/>
    <w:rsid w:val="415A7817"/>
    <w:rsid w:val="42413414"/>
    <w:rsid w:val="440E469C"/>
    <w:rsid w:val="45A83F24"/>
    <w:rsid w:val="460B1A74"/>
    <w:rsid w:val="467B35E8"/>
    <w:rsid w:val="471C6B80"/>
    <w:rsid w:val="471E326F"/>
    <w:rsid w:val="47B849E3"/>
    <w:rsid w:val="47CF7D38"/>
    <w:rsid w:val="48414628"/>
    <w:rsid w:val="484505A2"/>
    <w:rsid w:val="488D0111"/>
    <w:rsid w:val="494C440A"/>
    <w:rsid w:val="49ED6084"/>
    <w:rsid w:val="4C693BCC"/>
    <w:rsid w:val="4D6D42E4"/>
    <w:rsid w:val="4F5C1316"/>
    <w:rsid w:val="4FF70CE8"/>
    <w:rsid w:val="51091429"/>
    <w:rsid w:val="538A63BC"/>
    <w:rsid w:val="555B2FA7"/>
    <w:rsid w:val="55E36282"/>
    <w:rsid w:val="563678F3"/>
    <w:rsid w:val="57A711A4"/>
    <w:rsid w:val="57AA7B3E"/>
    <w:rsid w:val="57DC225E"/>
    <w:rsid w:val="57F40C3F"/>
    <w:rsid w:val="5B2E5B87"/>
    <w:rsid w:val="5BE45A9D"/>
    <w:rsid w:val="5C3D25AF"/>
    <w:rsid w:val="5E4647FC"/>
    <w:rsid w:val="5E734521"/>
    <w:rsid w:val="5EEC00CB"/>
    <w:rsid w:val="5FC357BD"/>
    <w:rsid w:val="5FE87741"/>
    <w:rsid w:val="6348351E"/>
    <w:rsid w:val="63A45593"/>
    <w:rsid w:val="64FD703F"/>
    <w:rsid w:val="66B647CC"/>
    <w:rsid w:val="6BF3523E"/>
    <w:rsid w:val="6CC768B3"/>
    <w:rsid w:val="6D0D62E8"/>
    <w:rsid w:val="6F92783C"/>
    <w:rsid w:val="73791404"/>
    <w:rsid w:val="740A13BE"/>
    <w:rsid w:val="7523005C"/>
    <w:rsid w:val="781512B9"/>
    <w:rsid w:val="783A10ED"/>
    <w:rsid w:val="79C83ACD"/>
    <w:rsid w:val="7AEA06F3"/>
    <w:rsid w:val="7B3F2E8C"/>
    <w:rsid w:val="7C3D0DFB"/>
    <w:rsid w:val="7E575DA0"/>
    <w:rsid w:val="7E581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676</Words>
  <Characters>3857</Characters>
  <Lines>32</Lines>
  <Paragraphs>9</Paragraphs>
  <TotalTime>8</TotalTime>
  <ScaleCrop>false</ScaleCrop>
  <LinksUpToDate>false</LinksUpToDate>
  <CharactersWithSpaces>4524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2020-08-25T04:40:00Z</dcterms:created>
  <dc:creator>微软用户</dc:creator>
  <cp:lastModifiedBy>既然不是仙难免有杂念</cp:lastModifiedBy>
  <cp:lastPrinted>2020-08-27T09:06:00Z</cp:lastPrinted>
  <dcterms:modified xsi:type="dcterms:W3CDTF">2021-09-15T02:11:14Z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C11E0D2B5A694952881736F6D0DA5E57</vt:lpwstr>
  </property>
</Properties>
</file>