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line="420" w:lineRule="exact"/>
        <w:ind w:left="1680" w:hanging="1680" w:hangingChars="700"/>
        <w:rPr>
          <w:rFonts w:ascii="黑体" w:hAnsi="黑体" w:eastAsia="黑体"/>
          <w:b/>
          <w:bCs/>
          <w:sz w:val="36"/>
          <w:szCs w:val="36"/>
          <w:shd w:val="clear" w:color="auto" w:fill="FFFFFF"/>
        </w:rPr>
      </w:pPr>
      <w:r>
        <w:rPr>
          <w:rFonts w:hint="eastAsia"/>
          <w:color w:val="6F6F6F"/>
        </w:rPr>
        <w:t xml:space="preserve">　        </w:t>
      </w:r>
      <w:r>
        <w:rPr>
          <w:rFonts w:hint="eastAsia" w:ascii="黑体" w:hAnsi="黑体" w:eastAsia="黑体"/>
          <w:b/>
          <w:bCs/>
          <w:sz w:val="36"/>
          <w:szCs w:val="36"/>
          <w:shd w:val="clear" w:color="auto" w:fill="FFFFFF"/>
        </w:rPr>
        <w:t>盘锦市举办“质量月”活动启动仪式</w:t>
      </w:r>
    </w:p>
    <w:p>
      <w:pPr>
        <w:pStyle w:val="6"/>
        <w:shd w:val="clear" w:color="auto" w:fill="FFFFFF"/>
        <w:spacing w:line="420" w:lineRule="exact"/>
        <w:ind w:firstLine="361" w:firstLineChars="100"/>
        <w:rPr>
          <w:rFonts w:ascii="黑体" w:hAnsi="黑体" w:eastAsia="黑体"/>
          <w:b/>
          <w:bCs/>
          <w:sz w:val="36"/>
          <w:szCs w:val="36"/>
          <w:shd w:val="clear" w:color="auto" w:fill="FFFFFF"/>
        </w:rPr>
      </w:pPr>
      <w:r>
        <w:rPr>
          <w:rFonts w:hint="eastAsia" w:ascii="黑体" w:hAnsi="黑体" w:eastAsia="黑体"/>
          <w:b/>
          <w:bCs/>
          <w:sz w:val="36"/>
          <w:szCs w:val="36"/>
          <w:shd w:val="clear" w:color="auto" w:fill="FFFFFF"/>
        </w:rPr>
        <w:t>开展先进质量管理培训  服务企业高质量发展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drawing>
          <wp:inline distT="0" distB="0" distL="0" distR="0">
            <wp:extent cx="5274310" cy="3514725"/>
            <wp:effectExtent l="19050" t="0" r="2540" b="0"/>
            <wp:docPr id="5" name="图片 1" descr="C:\Users\ADMINI~1\AppData\Local\Temp\360zip$Pic\360$11\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1\AppData\Local\Temp\360zip$Pic\360$11\IMG_0004.JPG"/>
                    <pic:cNvPicPr>
                      <a:picLocks noChangeAspect="1" noChangeArrowheads="1"/>
                    </pic:cNvPicPr>
                  </pic:nvPicPr>
                  <pic:blipFill>
                    <a:blip r:embed="rId4" cstate="print"/>
                    <a:srcRect/>
                    <a:stretch>
                      <a:fillRect/>
                    </a:stretch>
                  </pic:blipFill>
                  <pic:spPr>
                    <a:xfrm>
                      <a:off x="0" y="0"/>
                      <a:ext cx="5274310" cy="3515259"/>
                    </a:xfrm>
                    <a:prstGeom prst="rect">
                      <a:avLst/>
                    </a:prstGeom>
                    <a:noFill/>
                    <a:ln w="9525">
                      <a:noFill/>
                      <a:miter lim="800000"/>
                      <a:headEnd/>
                      <a:tailEnd/>
                    </a:ln>
                  </pic:spPr>
                </pic:pic>
              </a:graphicData>
            </a:graphic>
          </wp:inline>
        </w:drawing>
      </w:r>
      <w:r>
        <w:rPr>
          <w:rFonts w:hint="eastAsia" w:ascii="仿宋_GB2312" w:hAnsi="仿宋_GB2312" w:eastAsia="仿宋_GB2312" w:cs="仿宋_GB2312"/>
          <w:sz w:val="32"/>
          <w:szCs w:val="32"/>
        </w:rPr>
        <w:t xml:space="preserve">     9月9日下午，盘锦市举办“质量月”活动启动仪式，同时，开展市长质量奖评定标准宣贯暨企业首席质量官培训，市市场监管局副局长唐亮出席并讲话。会议指出，一年一度的“质量月”活动是贯彻落实党中央、国务院对质量工作的决策部署，提升全社会质量意识的重要平台和有效手段。会议强调，要深入贯彻落实习近平总书记关于质量工作的重要论述精神，牢固树立质量第一的意识，把“质量月”活动办出成效、办出特色，大力弘扬质量文化，营造良好质量氛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会上通报了2021年全市市场监管系统“质量月”系列活动安排，重点围绕“加大质量宣传，提高质量诚信责任意识”“深化质量提升行动，提高产品和服务质量”“加强市场监管，严守质量安全”和“维护消费者权益，营造安全放心的消费环境”等四个方面，组织开展40项系列活动。介绍了盘锦市质量基础设施“一站式”服务内容及线上、线下平台建设情况，指导企业了解质量政策、用足质量政策。现场向企业发放“质量月”海报80张、《增强员工质量意识小手册》《企业员工全面质量管理知识科普》《全面质量管理八项原则及应用小手册》《盘锦市质量基础设施一站式服务明白卡》等宣传材料300余份。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drawing>
          <wp:inline distT="0" distB="0" distL="0" distR="0">
            <wp:extent cx="5274310" cy="3955415"/>
            <wp:effectExtent l="19050" t="0" r="2540" b="0"/>
            <wp:docPr id="6" name="图片 4" descr="C:\Users\ADMINI~1\AppData\Local\Temp\WeChat Files\44f2c6fec0161417d9a5033bf356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ADMINI~1\AppData\Local\Temp\WeChat Files\44f2c6fec0161417d9a5033bf356792.jpg"/>
                    <pic:cNvPicPr>
                      <a:picLocks noChangeAspect="1" noChangeArrowheads="1"/>
                    </pic:cNvPicPr>
                  </pic:nvPicPr>
                  <pic:blipFill>
                    <a:blip r:embed="rId5"/>
                    <a:srcRect/>
                    <a:stretch>
                      <a:fillRect/>
                    </a:stretch>
                  </pic:blipFill>
                  <pic:spPr>
                    <a:xfrm>
                      <a:off x="0" y="0"/>
                      <a:ext cx="5274310" cy="3955733"/>
                    </a:xfrm>
                    <a:prstGeom prst="rect">
                      <a:avLst/>
                    </a:prstGeom>
                    <a:noFill/>
                    <a:ln w="9525">
                      <a:noFill/>
                      <a:miter lim="800000"/>
                      <a:headEnd/>
                      <a:tailEnd/>
                    </a:ln>
                  </pic:spPr>
                </pic:pic>
              </a:graphicData>
            </a:graphic>
          </wp:inline>
        </w:drawing>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会议特别邀请辽宁省省长质量奖评审专家、拥有多年大型企业质量管理经验的老师授课。老师对卓越绩效评价准则出台的背景、意义以及对其内容的理解和如何导入卓越绩效模式做了系统的阐述和讲评，讲解了市长质量奖的申报程序和材料填报要求。解读了首席质量官相关制度，进行了首席质量官实践分享。市长质量奖获奖企业盘锦宋大房食品有限公司负责人分享了企业推行卓越绩效管理和设立首席质量官的经验、作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drawing>
          <wp:inline distT="0" distB="0" distL="0" distR="0">
            <wp:extent cx="5274310" cy="3514725"/>
            <wp:effectExtent l="0" t="0" r="2540" b="9525"/>
            <wp:docPr id="7" name="图片 3" descr="C:\Users\ADMINI~1\AppData\Local\Temp\360zip$Pic\360$35\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C:\Users\ADMINI~1\AppData\Local\Temp\360zip$Pic\360$35\IMG_0023.JPG"/>
                    <pic:cNvPicPr>
                      <a:picLocks noChangeAspect="1" noChangeArrowheads="1"/>
                    </pic:cNvPicPr>
                  </pic:nvPicPr>
                  <pic:blipFill>
                    <a:blip r:embed="rId6" cstate="print"/>
                    <a:srcRect/>
                    <a:stretch>
                      <a:fillRect/>
                    </a:stretch>
                  </pic:blipFill>
                  <pic:spPr>
                    <a:xfrm>
                      <a:off x="0" y="0"/>
                      <a:ext cx="5274310" cy="3515259"/>
                    </a:xfrm>
                    <a:prstGeom prst="rect">
                      <a:avLst/>
                    </a:prstGeom>
                    <a:noFill/>
                    <a:ln w="9525">
                      <a:noFill/>
                      <a:miter lim="800000"/>
                      <a:headEnd/>
                      <a:tailEnd/>
                    </a:ln>
                  </pic:spPr>
                </pic:pic>
              </a:graphicData>
            </a:graphic>
          </wp:inline>
        </w:drawing>
      </w:r>
      <w:bookmarkStart w:id="0" w:name="_GoBack"/>
      <w:bookmarkEnd w:id="0"/>
      <w:r>
        <w:rPr>
          <w:rFonts w:hint="eastAsia" w:ascii="仿宋_GB2312" w:hAnsi="仿宋_GB2312" w:eastAsia="仿宋_GB2312" w:cs="仿宋_GB2312"/>
          <w:sz w:val="32"/>
          <w:szCs w:val="32"/>
        </w:rPr>
        <w:t>本次培训事例丰富，结构严谨，紧贴实际，指导性强，受到了参加培训企业的一致好评。对进一步推广卓越绩效管理，培育卓越企业，提升企业核心竞争力起到了很好的指导作用。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市市场监督局各业务科室负责人及来自石化及精细化工、装备制造、农业、食品、防水卷材等行业企业的中高层管理者、质量负责人、质量管理团队核心人员共计43人参加会议。</w:t>
      </w:r>
    </w:p>
    <w:p>
      <w:pPr>
        <w:ind w:firstLine="600"/>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ind w:firstLine="6400" w:firstLineChars="20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F7"/>
    <w:rsid w:val="00031900"/>
    <w:rsid w:val="000A5852"/>
    <w:rsid w:val="000F1A11"/>
    <w:rsid w:val="000F2FC4"/>
    <w:rsid w:val="001556E6"/>
    <w:rsid w:val="00224039"/>
    <w:rsid w:val="00290D98"/>
    <w:rsid w:val="002941B6"/>
    <w:rsid w:val="00316988"/>
    <w:rsid w:val="00364FB9"/>
    <w:rsid w:val="00377127"/>
    <w:rsid w:val="00395859"/>
    <w:rsid w:val="004A641A"/>
    <w:rsid w:val="004B239A"/>
    <w:rsid w:val="004C7558"/>
    <w:rsid w:val="004F7102"/>
    <w:rsid w:val="005027AF"/>
    <w:rsid w:val="005237D9"/>
    <w:rsid w:val="005243E2"/>
    <w:rsid w:val="0055614D"/>
    <w:rsid w:val="00581E7F"/>
    <w:rsid w:val="005C7E07"/>
    <w:rsid w:val="005D3CCF"/>
    <w:rsid w:val="00631894"/>
    <w:rsid w:val="0067143A"/>
    <w:rsid w:val="006810CE"/>
    <w:rsid w:val="006D0692"/>
    <w:rsid w:val="006E7213"/>
    <w:rsid w:val="006F7EAC"/>
    <w:rsid w:val="007151A8"/>
    <w:rsid w:val="00756C36"/>
    <w:rsid w:val="00815E58"/>
    <w:rsid w:val="00816D5B"/>
    <w:rsid w:val="00822D22"/>
    <w:rsid w:val="00825591"/>
    <w:rsid w:val="00862C05"/>
    <w:rsid w:val="008C17AE"/>
    <w:rsid w:val="008C21B8"/>
    <w:rsid w:val="008C57DC"/>
    <w:rsid w:val="008D71C9"/>
    <w:rsid w:val="008E2130"/>
    <w:rsid w:val="00936D15"/>
    <w:rsid w:val="00946481"/>
    <w:rsid w:val="009566CB"/>
    <w:rsid w:val="009F4828"/>
    <w:rsid w:val="00A10B8C"/>
    <w:rsid w:val="00A527EF"/>
    <w:rsid w:val="00A87F75"/>
    <w:rsid w:val="00AA46B1"/>
    <w:rsid w:val="00AA70CF"/>
    <w:rsid w:val="00AB00F7"/>
    <w:rsid w:val="00B17D97"/>
    <w:rsid w:val="00B63D28"/>
    <w:rsid w:val="00B84FF7"/>
    <w:rsid w:val="00BA5ADF"/>
    <w:rsid w:val="00BE18C6"/>
    <w:rsid w:val="00C15E14"/>
    <w:rsid w:val="00C367B5"/>
    <w:rsid w:val="00C54086"/>
    <w:rsid w:val="00C91519"/>
    <w:rsid w:val="00CE2367"/>
    <w:rsid w:val="00D12952"/>
    <w:rsid w:val="00D16709"/>
    <w:rsid w:val="00D2589C"/>
    <w:rsid w:val="00D4039E"/>
    <w:rsid w:val="00D6214C"/>
    <w:rsid w:val="00DF2790"/>
    <w:rsid w:val="00E169EF"/>
    <w:rsid w:val="00E1743C"/>
    <w:rsid w:val="00E40C25"/>
    <w:rsid w:val="00E808A6"/>
    <w:rsid w:val="00F3428D"/>
    <w:rsid w:val="00F5014E"/>
    <w:rsid w:val="00FA382A"/>
    <w:rsid w:val="00FD32F5"/>
    <w:rsid w:val="1397489B"/>
    <w:rsid w:val="18651399"/>
    <w:rsid w:val="299D0D7F"/>
    <w:rsid w:val="2BCB5A0C"/>
    <w:rsid w:val="41AA430B"/>
    <w:rsid w:val="4C9A3A62"/>
    <w:rsid w:val="4DDC1F8B"/>
    <w:rsid w:val="58700630"/>
    <w:rsid w:val="64D77E26"/>
    <w:rsid w:val="669E6863"/>
    <w:rsid w:val="785A27B0"/>
    <w:rsid w:val="79292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7"/>
    <w:semiHidden/>
    <w:unhideWhenUsed/>
    <w:uiPriority w:val="99"/>
    <w:rPr>
      <w:sz w:val="18"/>
      <w:szCs w:val="18"/>
    </w:r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000000"/>
      <w:u w:val="single"/>
    </w:rPr>
  </w:style>
  <w:style w:type="character" w:styleId="11">
    <w:name w:val="HTML Definition"/>
    <w:basedOn w:val="8"/>
    <w:semiHidden/>
    <w:unhideWhenUsed/>
    <w:qFormat/>
    <w:uiPriority w:val="99"/>
    <w:rPr>
      <w:i/>
    </w:rPr>
  </w:style>
  <w:style w:type="character" w:styleId="12">
    <w:name w:val="HTML Acronym"/>
    <w:basedOn w:val="8"/>
    <w:semiHidden/>
    <w:unhideWhenUsed/>
    <w:qFormat/>
    <w:uiPriority w:val="99"/>
  </w:style>
  <w:style w:type="character" w:styleId="13">
    <w:name w:val="Hyperlink"/>
    <w:basedOn w:val="8"/>
    <w:semiHidden/>
    <w:unhideWhenUsed/>
    <w:qFormat/>
    <w:uiPriority w:val="99"/>
    <w:rPr>
      <w:color w:val="000000"/>
      <w:u w:val="single"/>
    </w:rPr>
  </w:style>
  <w:style w:type="character" w:styleId="14">
    <w:name w:val="HTML Code"/>
    <w:basedOn w:val="8"/>
    <w:semiHidden/>
    <w:unhideWhenUsed/>
    <w:qFormat/>
    <w:uiPriority w:val="99"/>
    <w:rPr>
      <w:rFonts w:ascii="Consolas" w:hAnsi="Consolas" w:eastAsia="Consolas" w:cs="Consolas"/>
      <w:color w:val="C7254E"/>
      <w:sz w:val="21"/>
      <w:szCs w:val="21"/>
      <w:shd w:val="clear" w:color="auto" w:fill="F9F2F4"/>
    </w:rPr>
  </w:style>
  <w:style w:type="character" w:styleId="15">
    <w:name w:val="HTML Keyboard"/>
    <w:basedOn w:val="8"/>
    <w:semiHidden/>
    <w:unhideWhenUsed/>
    <w:qFormat/>
    <w:uiPriority w:val="99"/>
    <w:rPr>
      <w:rFonts w:hint="default" w:ascii="Consolas" w:hAnsi="Consolas" w:eastAsia="Consolas" w:cs="Consolas"/>
      <w:color w:val="FFFFFF"/>
      <w:sz w:val="21"/>
      <w:szCs w:val="21"/>
      <w:shd w:val="clear" w:color="auto" w:fill="333333"/>
    </w:rPr>
  </w:style>
  <w:style w:type="character" w:styleId="16">
    <w:name w:val="HTML Sample"/>
    <w:basedOn w:val="8"/>
    <w:semiHidden/>
    <w:unhideWhenUsed/>
    <w:qFormat/>
    <w:uiPriority w:val="99"/>
    <w:rPr>
      <w:rFonts w:hint="default" w:ascii="Consolas" w:hAnsi="Consolas" w:eastAsia="Consolas" w:cs="Consolas"/>
      <w:sz w:val="21"/>
      <w:szCs w:val="21"/>
    </w:rPr>
  </w:style>
  <w:style w:type="character" w:customStyle="1" w:styleId="17">
    <w:name w:val="页眉 Char"/>
    <w:basedOn w:val="8"/>
    <w:link w:val="5"/>
    <w:semiHidden/>
    <w:qFormat/>
    <w:uiPriority w:val="99"/>
    <w:rPr>
      <w:sz w:val="18"/>
      <w:szCs w:val="18"/>
    </w:rPr>
  </w:style>
  <w:style w:type="character" w:customStyle="1" w:styleId="18">
    <w:name w:val="页脚 Char"/>
    <w:basedOn w:val="8"/>
    <w:link w:val="4"/>
    <w:semiHidden/>
    <w:qFormat/>
    <w:uiPriority w:val="99"/>
    <w:rPr>
      <w:sz w:val="18"/>
      <w:szCs w:val="18"/>
    </w:rPr>
  </w:style>
  <w:style w:type="character" w:customStyle="1" w:styleId="19">
    <w:name w:val="direct"/>
    <w:basedOn w:val="8"/>
    <w:qFormat/>
    <w:uiPriority w:val="0"/>
  </w:style>
  <w:style w:type="character" w:customStyle="1" w:styleId="20">
    <w:name w:val="wx-space"/>
    <w:basedOn w:val="8"/>
    <w:qFormat/>
    <w:uiPriority w:val="0"/>
  </w:style>
  <w:style w:type="character" w:customStyle="1" w:styleId="21">
    <w:name w:val="wx-space1"/>
    <w:basedOn w:val="8"/>
    <w:qFormat/>
    <w:uiPriority w:val="0"/>
  </w:style>
  <w:style w:type="character" w:customStyle="1" w:styleId="22">
    <w:name w:val="txt-color"/>
    <w:basedOn w:val="8"/>
    <w:qFormat/>
    <w:uiPriority w:val="0"/>
    <w:rPr>
      <w:color w:val="C0C0C0"/>
      <w:sz w:val="18"/>
      <w:szCs w:val="18"/>
    </w:rPr>
  </w:style>
  <w:style w:type="character" w:customStyle="1" w:styleId="23">
    <w:name w:val="layui-this"/>
    <w:basedOn w:val="8"/>
    <w:qFormat/>
    <w:uiPriority w:val="0"/>
    <w:rPr>
      <w:bdr w:val="single" w:color="EEEEEE" w:sz="6" w:space="0"/>
      <w:shd w:val="clear" w:color="auto" w:fill="FFFFFF"/>
    </w:rPr>
  </w:style>
  <w:style w:type="character" w:customStyle="1" w:styleId="24">
    <w:name w:val="first-child"/>
    <w:basedOn w:val="8"/>
    <w:qFormat/>
    <w:uiPriority w:val="0"/>
  </w:style>
  <w:style w:type="character" w:customStyle="1" w:styleId="25">
    <w:name w:val="hover16"/>
    <w:basedOn w:val="8"/>
    <w:qFormat/>
    <w:uiPriority w:val="0"/>
    <w:rPr>
      <w:color w:val="000000"/>
      <w:shd w:val="clear" w:color="auto" w:fill="FFFFFF"/>
    </w:rPr>
  </w:style>
  <w:style w:type="character" w:customStyle="1" w:styleId="26">
    <w:name w:val="标题 3 Char"/>
    <w:basedOn w:val="8"/>
    <w:link w:val="2"/>
    <w:uiPriority w:val="9"/>
    <w:rPr>
      <w:rFonts w:ascii="宋体" w:hAnsi="宋体" w:cs="宋体"/>
      <w:b/>
      <w:bCs/>
      <w:sz w:val="27"/>
      <w:szCs w:val="27"/>
    </w:rPr>
  </w:style>
  <w:style w:type="character" w:customStyle="1" w:styleId="27">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137</Words>
  <Characters>786</Characters>
  <Lines>6</Lines>
  <Paragraphs>1</Paragraphs>
  <TotalTime>0</TotalTime>
  <ScaleCrop>false</ScaleCrop>
  <LinksUpToDate>false</LinksUpToDate>
  <CharactersWithSpaces>922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2018-06-28T02:04:00Z</dcterms:created>
  <dc:creator>微软用户</dc:creator>
  <cp:lastModifiedBy>dell</cp:lastModifiedBy>
  <cp:lastPrinted>2021-09-10T02:19:27Z</cp:lastPrinted>
  <dcterms:modified xsi:type="dcterms:W3CDTF">2021-09-10T02:25:33Z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AF4EC99F843B4B8D818DB047DE328A48</vt:lpwstr>
  </property>
</Properties>
</file>