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兴隆台区202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季度项目管家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工作总结</w:t>
      </w:r>
    </w:p>
    <w:p>
      <w:pPr>
        <w:tabs>
          <w:tab w:val="left" w:pos="780"/>
        </w:tabs>
        <w:spacing w:line="360" w:lineRule="auto"/>
        <w:rPr>
          <w:rFonts w:ascii="仿宋_GB2312" w:hAnsi="Times New Roman" w:eastAsia="仿宋_GB2312"/>
          <w:b/>
          <w:sz w:val="44"/>
          <w:szCs w:val="44"/>
        </w:rPr>
      </w:pPr>
    </w:p>
    <w:p>
      <w:pPr>
        <w:tabs>
          <w:tab w:val="left" w:pos="780"/>
        </w:tabs>
        <w:spacing w:line="360" w:lineRule="auto"/>
        <w:ind w:firstLine="680" w:firstLineChars="200"/>
        <w:rPr>
          <w:rFonts w:hint="eastAsia" w:ascii="仿宋_GB2312" w:hAnsi="仿宋_GB2312" w:eastAsia="仿宋_GB2312" w:cs="仿宋_GB2312"/>
          <w:b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按照《关于做好进一步拓展项目管家服务范围工作的通知》（盘营商小组办发〔2019〕12号）文件要求，自2019年7月起对全区项目开展项目管家服务工作，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2021年初始第二季度</w:t>
      </w:r>
      <w:r>
        <w:rPr>
          <w:rFonts w:hint="eastAsia" w:ascii="仿宋_GB2312" w:hAnsi="仿宋_GB2312" w:eastAsia="仿宋_GB2312" w:cs="仿宋_GB2312"/>
          <w:sz w:val="34"/>
          <w:szCs w:val="34"/>
        </w:rPr>
        <w:t>，兴隆台区项目管家继续发挥作用。现对202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</w:rPr>
        <w:t>年第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4"/>
          <w:szCs w:val="34"/>
        </w:rPr>
        <w:t>季度总结如下：</w:t>
      </w:r>
    </w:p>
    <w:p>
      <w:pPr>
        <w:tabs>
          <w:tab w:val="left" w:pos="780"/>
        </w:tabs>
        <w:spacing w:line="360" w:lineRule="auto"/>
        <w:ind w:firstLine="683" w:firstLineChars="200"/>
        <w:rPr>
          <w:rFonts w:hint="eastAsia" w:ascii="仿宋_GB2312" w:hAnsi="仿宋_GB2312" w:eastAsia="仿宋_GB2312" w:cs="仿宋_GB2312"/>
          <w:b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sz w:val="34"/>
          <w:szCs w:val="34"/>
        </w:rPr>
        <w:t>一、项目管家工作进展情况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bCs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截止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上半年，已对20项</w:t>
      </w:r>
      <w:r>
        <w:rPr>
          <w:rFonts w:hint="eastAsia" w:ascii="仿宋_GB2312" w:hAnsi="仿宋_GB2312" w:eastAsia="仿宋_GB2312" w:cs="仿宋_GB2312"/>
          <w:sz w:val="34"/>
          <w:szCs w:val="34"/>
        </w:rPr>
        <w:t>总投资5000万元以上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重点项目</w:t>
      </w:r>
      <w:r>
        <w:rPr>
          <w:rFonts w:hint="eastAsia" w:ascii="仿宋_GB2312" w:hAnsi="仿宋_GB2312" w:eastAsia="仿宋_GB2312" w:cs="仿宋_GB2312"/>
          <w:sz w:val="34"/>
          <w:szCs w:val="34"/>
        </w:rPr>
        <w:t>配备了项目管家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名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，采取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电话沟通和现场调研的方式为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企业服务了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88次</w:t>
      </w:r>
      <w:r>
        <w:rPr>
          <w:rFonts w:hint="eastAsia" w:ascii="仿宋_GB2312" w:hAnsi="仿宋_GB2312" w:eastAsia="仿宋_GB2312" w:cs="仿宋_GB2312"/>
          <w:sz w:val="34"/>
          <w:szCs w:val="34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目前，已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开复工项目20项，其中，新开工6项，复工14项。竣工项目4项。</w:t>
      </w:r>
    </w:p>
    <w:p>
      <w:pPr>
        <w:tabs>
          <w:tab w:val="left" w:pos="780"/>
        </w:tabs>
        <w:spacing w:line="360" w:lineRule="auto"/>
        <w:ind w:firstLine="680" w:firstLineChars="200"/>
        <w:rPr>
          <w:rFonts w:hint="eastAsia" w:ascii="仿宋_GB2312" w:hAnsi="仿宋_GB2312" w:eastAsia="仿宋_GB2312" w:cs="仿宋_GB2312"/>
          <w:bCs/>
          <w:sz w:val="34"/>
          <w:szCs w:val="34"/>
        </w:rPr>
      </w:pPr>
      <w:r>
        <w:rPr>
          <w:rFonts w:hint="eastAsia" w:ascii="仿宋_GB2312" w:hAnsi="仿宋_GB2312" w:eastAsia="仿宋_GB2312" w:cs="仿宋_GB2312"/>
          <w:bCs/>
          <w:sz w:val="34"/>
          <w:szCs w:val="34"/>
        </w:rPr>
        <w:t>兴隆台区工业企业项目管家共28家企业，由工信局4位领导班子成员担任管家，建立“工业企业项目管家服务微信群”，将管家和企业负责人纳入其中，便于沟通联系、及时帮助企业解决有关困难。项目管家每月与企业沟通一次，掌握企业生产运行情况及存在的问题。在此基础上，由耿区长和4位副区长分别包扶28户企业，每季度走访包扶企业，真正帮助企业解决实际困难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结合兴隆台区限额以上批零住餐企业实际情况，我局共有项目管家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4"/>
          <w:szCs w:val="34"/>
        </w:rPr>
        <w:t>，各项目管家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按时</w:t>
      </w:r>
      <w:r>
        <w:rPr>
          <w:rFonts w:hint="eastAsia" w:ascii="仿宋_GB2312" w:hAnsi="仿宋_GB2312" w:eastAsia="仿宋_GB2312" w:cs="仿宋_GB2312"/>
          <w:sz w:val="34"/>
          <w:szCs w:val="34"/>
        </w:rPr>
        <w:t>对所负责企业进行实地及电话调研。兴隆台区限额以上批零住餐企业共有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sz w:val="34"/>
          <w:szCs w:val="34"/>
        </w:rPr>
        <w:t>家。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上半年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我局以到企业调研和电话调研两种方式与企业沟通，深入企业了解企业困难，汇总情况并及时与上级沟通，尽量帮助企业解决实际问题。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</w:rPr>
        <w:t>年第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4"/>
          <w:szCs w:val="34"/>
        </w:rPr>
        <w:t>季度，兴隆台区营商环境建设局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4"/>
          <w:szCs w:val="34"/>
        </w:rPr>
        <w:t>我区项目管家工作开展情况进行抽查调研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4"/>
          <w:szCs w:val="34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4"/>
          <w:szCs w:val="34"/>
        </w:rPr>
        <w:t>电话回访和上门走访的形式先后抽查了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4"/>
          <w:szCs w:val="34"/>
        </w:rPr>
        <w:t>家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余</w:t>
      </w:r>
      <w:r>
        <w:rPr>
          <w:rFonts w:hint="eastAsia" w:ascii="仿宋_GB2312" w:hAnsi="仿宋_GB2312" w:eastAsia="仿宋_GB2312" w:cs="仿宋_GB2312"/>
          <w:sz w:val="34"/>
          <w:szCs w:val="34"/>
        </w:rPr>
        <w:t>企业。企业对项目管家的了解和政策宣讲工作表示认可，也对未来下一步工作提出了具体的意见建议。我局将把企业反馈的问题第一时间转发到具体部门责任人，继续积极推进兴隆台区项目管家工作。</w:t>
      </w:r>
    </w:p>
    <w:p>
      <w:pPr>
        <w:numPr>
          <w:ilvl w:val="0"/>
          <w:numId w:val="1"/>
        </w:numPr>
        <w:ind w:firstLine="683" w:firstLineChars="200"/>
        <w:rPr>
          <w:rFonts w:hint="eastAsia" w:ascii="仿宋_GB2312" w:hAnsi="仿宋_GB2312" w:eastAsia="仿宋_GB2312" w:cs="仿宋_GB2312"/>
          <w:b/>
          <w:bCs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eastAsia="zh-CN"/>
        </w:rPr>
        <w:t>平台建设情况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目前，项目管家平台建设</w:t>
      </w:r>
      <w:r>
        <w:rPr>
          <w:rFonts w:hint="eastAsia" w:ascii="仿宋_GB2312" w:hAnsi="仿宋_GB2312" w:eastAsia="仿宋_GB2312" w:cs="仿宋_GB2312"/>
          <w:bCs/>
          <w:sz w:val="34"/>
          <w:szCs w:val="34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</w:rPr>
        <w:t>000万元以上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重点</w:t>
      </w:r>
      <w:r>
        <w:rPr>
          <w:rFonts w:hint="eastAsia" w:ascii="仿宋_GB2312" w:hAnsi="仿宋_GB2312" w:eastAsia="仿宋_GB2312" w:cs="仿宋_GB2312"/>
          <w:sz w:val="34"/>
          <w:szCs w:val="34"/>
        </w:rPr>
        <w:t>项目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20户，规模以上工业企业28户，限额以上商贸流通企业77户。与实际情况有所出入，兴隆台区营商环境建设局正积极联系区商务、发改、工信部门迅速更新平台信息。做到上下一致。</w:t>
      </w:r>
    </w:p>
    <w:p>
      <w:pPr>
        <w:tabs>
          <w:tab w:val="left" w:pos="780"/>
        </w:tabs>
        <w:spacing w:line="360" w:lineRule="auto"/>
        <w:ind w:firstLine="683" w:firstLineChars="200"/>
        <w:rPr>
          <w:rFonts w:hint="eastAsia" w:ascii="仿宋_GB2312" w:hAnsi="仿宋_GB2312" w:eastAsia="仿宋_GB2312" w:cs="仿宋_GB2312"/>
          <w:b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sz w:val="34"/>
          <w:szCs w:val="34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4"/>
          <w:szCs w:val="34"/>
        </w:rPr>
        <w:t>、工作举措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4"/>
          <w:szCs w:val="34"/>
        </w:rPr>
        <w:t>“党建引领、智慧治理”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，利用</w:t>
      </w:r>
      <w:r>
        <w:rPr>
          <w:rFonts w:hint="eastAsia" w:ascii="仿宋_GB2312" w:hAnsi="仿宋_GB2312" w:eastAsia="仿宋_GB2312" w:cs="仿宋_GB2312"/>
          <w:sz w:val="34"/>
          <w:szCs w:val="34"/>
        </w:rPr>
        <w:t>“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问题</w:t>
      </w:r>
      <w:r>
        <w:rPr>
          <w:rFonts w:hint="eastAsia" w:ascii="仿宋_GB2312" w:hAnsi="仿宋_GB2312" w:eastAsia="仿宋_GB2312" w:cs="仿宋_GB2312"/>
          <w:sz w:val="34"/>
          <w:szCs w:val="34"/>
        </w:rPr>
        <w:t>诉求”模块和“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兴隆企业</w:t>
      </w:r>
      <w:r>
        <w:rPr>
          <w:rFonts w:hint="eastAsia" w:ascii="仿宋_GB2312" w:hAnsi="仿宋_GB2312" w:eastAsia="仿宋_GB2312" w:cs="仿宋_GB2312"/>
          <w:sz w:val="34"/>
          <w:szCs w:val="34"/>
        </w:rPr>
        <w:t>”微信小程序，为各类企业提供政策推送、困难诉求、银企对接、人才技术对接等综合服务。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中交凯旋城三期工程2021年3月1日开始恢复施工生产，目前金城路市政排水施工仍未完成，对施工现场进出车辆产生影响，希望区政府领导协调解决，方便企业施工顺利进行。经区住建局与市住建委现场与施工单位对接，目前已处理完毕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.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盘锦一代天娇娱乐餐饮有限公司为了企业发展，需要资金100万元，收到企业资金需求信息后第一时间沟通银行和鑫隆泰担保公司，及时了解企业资金需求情况，目前鑫隆泰担保已对接银行进行调查。后续担保业务流程已完结。</w:t>
      </w: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3.盘锦日月兴隆房地产开发有限公司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  <w:t>希望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区政府协调兴隆台区内邻近日月兴城C区的建设单位，共同参与建设日月兴城C区内规划小学。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Hans"/>
        </w:rPr>
        <w:t>兴隆台区教育局回复</w:t>
      </w:r>
      <w:r>
        <w:rPr>
          <w:rFonts w:hint="eastAsia" w:ascii="仿宋_GB2312" w:hAnsi="仿宋_GB2312" w:eastAsia="仿宋_GB2312" w:cs="仿宋_GB2312"/>
          <w:sz w:val="34"/>
          <w:szCs w:val="34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 随着经济的飞速发展，城区西北部房地产项目不断增加，适龄儿童也随之增加，由于城区西北部仅有一所小学（区三小），且学额基本满员，无法接纳新建小区适龄儿童入学。在日月兴城C区东北角处预留了一块小学教育用地，拟建一所小学。 区政府正在多方寻找社会资金支持兴隆台区教育事业，同时，非常感谢盘锦日月兴隆房地产开发有限公司的鼎力支持，希望该学校早日建成。</w:t>
      </w:r>
    </w:p>
    <w:p>
      <w:pPr>
        <w:pStyle w:val="3"/>
        <w:spacing w:line="558" w:lineRule="exact"/>
        <w:ind w:firstLine="680" w:firstLineChars="200"/>
        <w:jc w:val="lef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sz w:val="34"/>
          <w:szCs w:val="34"/>
        </w:rPr>
        <w:t>存在的问题</w:t>
      </w:r>
    </w:p>
    <w:p>
      <w:pPr>
        <w:pStyle w:val="3"/>
        <w:spacing w:line="558" w:lineRule="exact"/>
        <w:ind w:firstLine="680" w:firstLineChars="200"/>
        <w:jc w:val="left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平台使用情况一般</w:t>
      </w:r>
    </w:p>
    <w:p>
      <w:pPr>
        <w:pStyle w:val="3"/>
        <w:spacing w:line="558" w:lineRule="exact"/>
        <w:ind w:firstLine="680" w:firstLineChars="200"/>
        <w:jc w:val="left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在日常回访企业过程中，项目管家发现企业在使用项目管家平台时不积极。有企业反映平时想不起来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APP的使用。项目管家也同时提醒企业可以在平台上反映问题。</w:t>
      </w:r>
    </w:p>
    <w:p>
      <w:pPr>
        <w:pStyle w:val="3"/>
        <w:spacing w:line="558" w:lineRule="exact"/>
        <w:ind w:firstLine="680" w:firstLineChars="200"/>
        <w:jc w:val="lef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4"/>
          <w:szCs w:val="34"/>
        </w:rPr>
        <w:t>辽河油田多种经营企业存在机制体制问题。</w:t>
      </w:r>
    </w:p>
    <w:p>
      <w:pPr>
        <w:pStyle w:val="3"/>
        <w:spacing w:line="558" w:lineRule="exact"/>
        <w:ind w:firstLine="680" w:firstLineChars="200"/>
        <w:jc w:val="lef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28家规上企业中，辽河油田多种经营企业15家，占比53.6%。这些企业生产经营长期依赖辽河油田，因油田结算期长、土地性质为油田划拨而无法进行抵押贷款，造成多种经营企业普遍存在对油田市场依赖性强、市场竞争力不足、产品技术含量不高、流动资金短缺等问题。</w:t>
      </w:r>
    </w:p>
    <w:p>
      <w:pPr>
        <w:pStyle w:val="3"/>
        <w:numPr>
          <w:ilvl w:val="0"/>
          <w:numId w:val="2"/>
        </w:numPr>
        <w:spacing w:line="558" w:lineRule="exact"/>
        <w:ind w:firstLine="683" w:firstLineChars="200"/>
        <w:jc w:val="left"/>
        <w:rPr>
          <w:rFonts w:hint="eastAsia" w:ascii="仿宋_GB2312" w:hAnsi="仿宋_GB2312" w:eastAsia="仿宋_GB2312" w:cs="仿宋_GB2312"/>
          <w:b/>
          <w:bCs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eastAsia="zh-CN"/>
        </w:rPr>
        <w:t>下一步工作安排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 w:bidi="ar-SA"/>
        </w:rPr>
        <w:t>在完善服务的基础上，继续完成走访、回访，大努力解决企业提出问题，做好相关工作，将帮扶工作做到实处，切实帮助企业解决生产经营中遇到的问题难题。做实做细“项目管家”相关工作，下狠功夫，在改进服务方式上探索创新，继续优化我区营商环境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 w:bidi="ar-SA"/>
        </w:rPr>
        <w:t>全力推进项目建设。坚决做实项目包扶责任制和项目管家制度，继续保持对项目的跟踪服务，落实好我区“规建会”安排部署，让解决问题出效果、出成绩。</w:t>
      </w:r>
    </w:p>
    <w:p>
      <w:pPr>
        <w:jc w:val="righ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兴隆台区营商环境局</w:t>
      </w:r>
    </w:p>
    <w:p>
      <w:pPr>
        <w:tabs>
          <w:tab w:val="left" w:pos="780"/>
        </w:tabs>
        <w:spacing w:line="360" w:lineRule="auto"/>
        <w:jc w:val="righ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     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4"/>
          <w:szCs w:val="34"/>
        </w:rPr>
        <w:t>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EA333F"/>
    <w:multiLevelType w:val="singleLevel"/>
    <w:tmpl w:val="F0EA333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D797348"/>
    <w:multiLevelType w:val="singleLevel"/>
    <w:tmpl w:val="FD79734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E63B6"/>
    <w:rsid w:val="000348C4"/>
    <w:rsid w:val="006018DA"/>
    <w:rsid w:val="0097144E"/>
    <w:rsid w:val="00BA381E"/>
    <w:rsid w:val="00C04850"/>
    <w:rsid w:val="00C16290"/>
    <w:rsid w:val="00EA7C59"/>
    <w:rsid w:val="00FA76CE"/>
    <w:rsid w:val="01331A42"/>
    <w:rsid w:val="01CB3786"/>
    <w:rsid w:val="05C00A91"/>
    <w:rsid w:val="05EB4399"/>
    <w:rsid w:val="08644E2E"/>
    <w:rsid w:val="0BD63545"/>
    <w:rsid w:val="13D62F93"/>
    <w:rsid w:val="172F3B39"/>
    <w:rsid w:val="1D725253"/>
    <w:rsid w:val="1D8C7FE7"/>
    <w:rsid w:val="1D9F5685"/>
    <w:rsid w:val="1F2E6945"/>
    <w:rsid w:val="2006274D"/>
    <w:rsid w:val="26236C2F"/>
    <w:rsid w:val="3073537B"/>
    <w:rsid w:val="321E63B6"/>
    <w:rsid w:val="38FB1B92"/>
    <w:rsid w:val="3B6139BC"/>
    <w:rsid w:val="3C4D4494"/>
    <w:rsid w:val="474B00E1"/>
    <w:rsid w:val="4B367F9A"/>
    <w:rsid w:val="4FC85BB2"/>
    <w:rsid w:val="533140E3"/>
    <w:rsid w:val="53BB6616"/>
    <w:rsid w:val="68EA172D"/>
    <w:rsid w:val="6A4804E2"/>
    <w:rsid w:val="6ADA5A6E"/>
    <w:rsid w:val="6AEE06C3"/>
    <w:rsid w:val="6CA85906"/>
    <w:rsid w:val="6CBC1103"/>
    <w:rsid w:val="6F0B745E"/>
    <w:rsid w:val="71F206D2"/>
    <w:rsid w:val="7BE9300C"/>
    <w:rsid w:val="7D2C792B"/>
    <w:rsid w:val="7E383CBC"/>
    <w:rsid w:val="7F66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unhideWhenUsed/>
    <w:qFormat/>
    <w:uiPriority w:val="99"/>
    <w:rPr>
      <w:rFonts w:ascii="Calibri" w:hAnsi="Calibri" w:eastAsia="宋体" w:cs="Times New Roman"/>
      <w:sz w:val="34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276</Words>
  <Characters>1579</Characters>
  <Lines>13</Lines>
  <Paragraphs>3</Paragraphs>
  <TotalTime>17</TotalTime>
  <ScaleCrop>false</ScaleCrop>
  <LinksUpToDate>false</LinksUpToDate>
  <CharactersWithSpaces>1852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2019-12-09T02:10:00Z</dcterms:created>
  <dc:creator>阿秋变小田</dc:creator>
  <cp:lastModifiedBy>Administrator</cp:lastModifiedBy>
  <dcterms:modified xsi:type="dcterms:W3CDTF">2021-08-04T06:09:02Z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103D1C8EDB604A08BEBD88BE70A0393E</vt:lpwstr>
  </property>
</Properties>
</file>