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00" w:lineRule="exact"/>
        <w:jc w:val="center"/>
        <w:textAlignment w:val="auto"/>
        <w:rPr>
          <w:rFonts w:hint="eastAsia" w:ascii="宋体" w:hAnsi="宋体" w:eastAsia="宋体" w:cs="宋体"/>
          <w:sz w:val="44"/>
          <w:szCs w:val="44"/>
        </w:rPr>
      </w:pPr>
      <w:r>
        <w:rPr>
          <w:rFonts w:hint="eastAsia" w:ascii="宋体" w:hAnsi="宋体" w:eastAsia="宋体" w:cs="宋体"/>
          <w:sz w:val="44"/>
          <w:szCs w:val="44"/>
        </w:rPr>
        <w:t>盘锦市烟花爆竹燃放管理条例（草案）</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_GB2312" w:eastAsia="仿宋_GB2312" w:cs="仿宋_GB2312"/>
          <w:b/>
          <w:bCs/>
          <w:sz w:val="32"/>
          <w:szCs w:val="32"/>
        </w:rPr>
      </w:pPr>
    </w:p>
    <w:p>
      <w:pPr>
        <w:pStyle w:val="5"/>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3" w:firstLineChars="200"/>
        <w:jc w:val="both"/>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第一条</w:t>
      </w:r>
      <w:r>
        <w:rPr>
          <w:rFonts w:hint="eastAsia" w:ascii="仿宋_GB2312" w:hAnsi="仿宋_GB2312" w:eastAsia="仿宋_GB2312" w:cs="仿宋_GB2312"/>
          <w:kern w:val="2"/>
          <w:sz w:val="32"/>
          <w:szCs w:val="32"/>
        </w:rPr>
        <w:t>【立法目的与依据】为了</w:t>
      </w:r>
      <w:r>
        <w:rPr>
          <w:rFonts w:hint="eastAsia" w:ascii="仿宋_GB2312" w:hAnsi="仿宋_GB2312" w:eastAsia="仿宋_GB2312" w:cs="仿宋_GB2312"/>
          <w:kern w:val="2"/>
          <w:sz w:val="32"/>
          <w:szCs w:val="32"/>
          <w:lang w:eastAsia="zh-CN"/>
        </w:rPr>
        <w:t>加强</w:t>
      </w:r>
      <w:r>
        <w:rPr>
          <w:rFonts w:hint="eastAsia" w:ascii="仿宋_GB2312" w:hAnsi="仿宋_GB2312" w:eastAsia="仿宋_GB2312" w:cs="仿宋_GB2312"/>
          <w:kern w:val="2"/>
          <w:sz w:val="32"/>
          <w:szCs w:val="32"/>
        </w:rPr>
        <w:t>烟花爆竹燃放</w:t>
      </w:r>
      <w:r>
        <w:rPr>
          <w:rFonts w:hint="eastAsia" w:ascii="仿宋_GB2312" w:hAnsi="仿宋_GB2312" w:eastAsia="仿宋_GB2312" w:cs="仿宋_GB2312"/>
          <w:kern w:val="2"/>
          <w:sz w:val="32"/>
          <w:szCs w:val="32"/>
          <w:lang w:eastAsia="zh-CN"/>
        </w:rPr>
        <w:t>管理</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eastAsia="zh-CN"/>
        </w:rPr>
        <w:t>防止环境污染，</w:t>
      </w:r>
      <w:r>
        <w:rPr>
          <w:rFonts w:hint="eastAsia" w:ascii="仿宋_GB2312" w:hAnsi="仿宋_GB2312" w:eastAsia="仿宋_GB2312" w:cs="仿宋_GB2312"/>
          <w:kern w:val="2"/>
          <w:sz w:val="32"/>
          <w:szCs w:val="32"/>
        </w:rPr>
        <w:t>保障公共安全和人身财产安全，根据《中华人民共和国大气污染防治法》《烟花爆竹安全管理条例》等有关法律</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法规，结合本市实际，制定本条例。</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3"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rPr>
        <w:t>第二条</w:t>
      </w:r>
      <w:r>
        <w:rPr>
          <w:rFonts w:hint="eastAsia" w:ascii="仿宋_GB2312" w:hAnsi="仿宋_GB2312" w:eastAsia="仿宋_GB2312" w:cs="仿宋_GB2312"/>
          <w:kern w:val="2"/>
          <w:sz w:val="32"/>
          <w:szCs w:val="32"/>
        </w:rPr>
        <w:t>【适用范围】</w:t>
      </w:r>
      <w:r>
        <w:rPr>
          <w:rFonts w:hint="eastAsia" w:ascii="仿宋_GB2312" w:hAnsi="仿宋_GB2312" w:eastAsia="仿宋_GB2312" w:cs="仿宋_GB2312"/>
          <w:kern w:val="2"/>
          <w:sz w:val="32"/>
          <w:szCs w:val="32"/>
          <w:lang w:val="en-US" w:eastAsia="zh-CN" w:bidi="ar-SA"/>
        </w:rPr>
        <w:t>本条例适用于本市行政区域内烟花爆竹的燃放及其监督管理活动。</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val="en-US" w:eastAsia="zh-CN" w:bidi="ar-SA"/>
        </w:rPr>
        <w:t>　　</w:t>
      </w:r>
      <w:r>
        <w:rPr>
          <w:rFonts w:hint="eastAsia" w:ascii="仿宋_GB2312" w:hAnsi="仿宋_GB2312" w:eastAsia="仿宋_GB2312" w:cs="仿宋_GB2312"/>
          <w:b/>
          <w:bCs/>
          <w:kern w:val="2"/>
          <w:sz w:val="32"/>
          <w:szCs w:val="32"/>
        </w:rPr>
        <w:t>第三条</w:t>
      </w:r>
      <w:r>
        <w:rPr>
          <w:rFonts w:hint="eastAsia" w:ascii="仿宋_GB2312" w:hAnsi="仿宋_GB2312" w:eastAsia="仿宋_GB2312" w:cs="仿宋_GB2312"/>
          <w:kern w:val="2"/>
          <w:sz w:val="32"/>
          <w:szCs w:val="32"/>
        </w:rPr>
        <w:t>【主体职责】市、县（区）人民政府应当加强对烟花爆竹燃放管理工作的组织领导</w:t>
      </w:r>
      <w:r>
        <w:rPr>
          <w:rFonts w:hint="eastAsia" w:ascii="仿宋_GB2312" w:hAnsi="仿宋_GB2312" w:eastAsia="仿宋_GB2312" w:cs="仿宋_GB2312"/>
          <w:kern w:val="2"/>
          <w:sz w:val="32"/>
          <w:szCs w:val="32"/>
          <w:lang w:eastAsia="zh-CN"/>
        </w:rPr>
        <w:t>和</w:t>
      </w:r>
      <w:r>
        <w:rPr>
          <w:rFonts w:hint="eastAsia" w:ascii="仿宋_GB2312" w:hAnsi="仿宋_GB2312" w:eastAsia="仿宋_GB2312" w:cs="仿宋_GB2312"/>
          <w:kern w:val="2"/>
          <w:sz w:val="32"/>
          <w:szCs w:val="32"/>
        </w:rPr>
        <w:t>统筹协调，将烟花爆竹燃放管理相关经费列入财政预算。</w:t>
      </w:r>
    </w:p>
    <w:p>
      <w:pPr>
        <w:pStyle w:val="5"/>
        <w:keepNext w:val="0"/>
        <w:keepLines w:val="0"/>
        <w:pageBreakBefore w:val="0"/>
        <w:kinsoku/>
        <w:wordWrap/>
        <w:overflowPunct/>
        <w:topLinePunct w:val="0"/>
        <w:autoSpaceDE/>
        <w:autoSpaceDN/>
        <w:bidi w:val="0"/>
        <w:adjustRightInd w:val="0"/>
        <w:snapToGrid w:val="0"/>
        <w:spacing w:beforeAutospacing="0" w:afterAutospacing="0" w:line="5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公安机关负责烟花爆竹</w:t>
      </w:r>
      <w:r>
        <w:rPr>
          <w:rFonts w:hint="eastAsia" w:ascii="仿宋_GB2312" w:hAnsi="仿宋_GB2312" w:eastAsia="仿宋_GB2312" w:cs="仿宋_GB2312"/>
          <w:kern w:val="2"/>
          <w:sz w:val="32"/>
          <w:szCs w:val="32"/>
          <w:lang w:eastAsia="zh-CN"/>
        </w:rPr>
        <w:t>燃放</w:t>
      </w:r>
      <w:r>
        <w:rPr>
          <w:rFonts w:hint="eastAsia" w:ascii="仿宋_GB2312" w:hAnsi="仿宋_GB2312" w:eastAsia="仿宋_GB2312" w:cs="仿宋_GB2312"/>
          <w:kern w:val="2"/>
          <w:sz w:val="32"/>
          <w:szCs w:val="32"/>
        </w:rPr>
        <w:t>的安全管理</w:t>
      </w:r>
      <w:r>
        <w:rPr>
          <w:rFonts w:hint="eastAsia" w:ascii="仿宋_GB2312" w:hAnsi="仿宋_GB2312" w:eastAsia="仿宋_GB2312" w:cs="仿宋_GB2312"/>
          <w:kern w:val="2"/>
          <w:sz w:val="32"/>
          <w:szCs w:val="32"/>
          <w:lang w:eastAsia="zh-CN"/>
        </w:rPr>
        <w:t>工作</w:t>
      </w:r>
      <w:r>
        <w:rPr>
          <w:rFonts w:hint="eastAsia" w:ascii="仿宋_GB2312" w:hAnsi="仿宋_GB2312" w:eastAsia="仿宋_GB2312" w:cs="仿宋_GB2312"/>
          <w:kern w:val="2"/>
          <w:sz w:val="32"/>
          <w:szCs w:val="32"/>
        </w:rPr>
        <w:t>。</w:t>
      </w:r>
    </w:p>
    <w:p>
      <w:pPr>
        <w:pStyle w:val="5"/>
        <w:keepNext w:val="0"/>
        <w:keepLines w:val="0"/>
        <w:pageBreakBefore w:val="0"/>
        <w:kinsoku/>
        <w:wordWrap/>
        <w:overflowPunct/>
        <w:topLinePunct w:val="0"/>
        <w:autoSpaceDE/>
        <w:autoSpaceDN/>
        <w:bidi w:val="0"/>
        <w:adjustRightInd w:val="0"/>
        <w:snapToGrid w:val="0"/>
        <w:spacing w:beforeAutospacing="0" w:afterAutospacing="0" w:line="5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应急管理、城市管理行政执法、生态环境、市场监督管理、教育、民政、住房和城乡建设、文化旅游和广播电视等部门按照各自职责，做好烟花爆竹燃放管理的相关工作。</w:t>
      </w:r>
    </w:p>
    <w:p>
      <w:pPr>
        <w:pStyle w:val="5"/>
        <w:keepNext w:val="0"/>
        <w:keepLines w:val="0"/>
        <w:pageBreakBefore w:val="0"/>
        <w:kinsoku/>
        <w:wordWrap/>
        <w:overflowPunct/>
        <w:topLinePunct w:val="0"/>
        <w:autoSpaceDE/>
        <w:autoSpaceDN/>
        <w:bidi w:val="0"/>
        <w:adjustRightInd w:val="0"/>
        <w:snapToGrid w:val="0"/>
        <w:spacing w:beforeAutospacing="0" w:afterAutospacing="0" w:line="5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color w:val="auto"/>
          <w:kern w:val="2"/>
          <w:sz w:val="32"/>
          <w:szCs w:val="32"/>
        </w:rPr>
        <w:t>镇人民政府</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kern w:val="2"/>
          <w:sz w:val="32"/>
          <w:szCs w:val="32"/>
        </w:rPr>
        <w:t>街道办</w:t>
      </w:r>
      <w:r>
        <w:rPr>
          <w:rFonts w:hint="eastAsia" w:ascii="仿宋_GB2312" w:hAnsi="仿宋_GB2312" w:eastAsia="仿宋_GB2312" w:cs="仿宋_GB2312"/>
          <w:color w:val="auto"/>
          <w:kern w:val="2"/>
          <w:sz w:val="32"/>
          <w:szCs w:val="32"/>
        </w:rPr>
        <w:t>事处</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负责协调和组织本辖区内烟花爆竹燃放</w:t>
      </w:r>
      <w:r>
        <w:rPr>
          <w:rFonts w:hint="eastAsia" w:ascii="仿宋_GB2312" w:hAnsi="仿宋_GB2312" w:eastAsia="仿宋_GB2312" w:cs="仿宋_GB2312"/>
          <w:color w:val="auto"/>
          <w:kern w:val="2"/>
          <w:sz w:val="32"/>
          <w:szCs w:val="32"/>
          <w:lang w:eastAsia="zh-CN"/>
        </w:rPr>
        <w:t>管理</w:t>
      </w:r>
      <w:r>
        <w:rPr>
          <w:rFonts w:hint="eastAsia" w:ascii="仿宋_GB2312" w:hAnsi="仿宋_GB2312" w:eastAsia="仿宋_GB2312" w:cs="仿宋_GB2312"/>
          <w:color w:val="auto"/>
          <w:kern w:val="2"/>
          <w:sz w:val="32"/>
          <w:szCs w:val="32"/>
        </w:rPr>
        <w:t>工作，应当将烟花爆竹安全管理纳入基层社会治理工作，指</w:t>
      </w:r>
      <w:r>
        <w:rPr>
          <w:rFonts w:hint="eastAsia" w:ascii="仿宋_GB2312" w:hAnsi="仿宋_GB2312" w:eastAsia="仿宋_GB2312" w:cs="仿宋_GB2312"/>
          <w:kern w:val="2"/>
          <w:sz w:val="32"/>
          <w:szCs w:val="32"/>
        </w:rPr>
        <w:t>导村（居）民委员会开展烟花爆竹燃放的教育与管理。</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第</w:t>
      </w:r>
      <w:r>
        <w:rPr>
          <w:rFonts w:hint="eastAsia" w:ascii="仿宋_GB2312" w:hAnsi="仿宋_GB2312" w:eastAsia="仿宋_GB2312" w:cs="仿宋_GB2312"/>
          <w:b/>
          <w:bCs/>
          <w:kern w:val="2"/>
          <w:sz w:val="32"/>
          <w:szCs w:val="32"/>
          <w:lang w:eastAsia="zh-CN"/>
        </w:rPr>
        <w:t>四</w:t>
      </w:r>
      <w:r>
        <w:rPr>
          <w:rFonts w:hint="eastAsia" w:ascii="仿宋_GB2312" w:hAnsi="仿宋_GB2312" w:eastAsia="仿宋_GB2312" w:cs="仿宋_GB2312"/>
          <w:b/>
          <w:bCs/>
          <w:kern w:val="2"/>
          <w:sz w:val="32"/>
          <w:szCs w:val="32"/>
        </w:rPr>
        <w:t>条</w:t>
      </w:r>
      <w:r>
        <w:rPr>
          <w:rFonts w:hint="eastAsia" w:ascii="仿宋_GB2312" w:hAnsi="仿宋_GB2312" w:eastAsia="仿宋_GB2312" w:cs="仿宋_GB2312"/>
          <w:b w:val="0"/>
          <w:bCs w:val="0"/>
          <w:kern w:val="2"/>
          <w:sz w:val="32"/>
          <w:szCs w:val="32"/>
          <w:lang w:eastAsia="zh-CN"/>
        </w:rPr>
        <w:t>【网格化管理】</w:t>
      </w:r>
      <w:r>
        <w:rPr>
          <w:rFonts w:hint="eastAsia" w:ascii="仿宋_GB2312" w:hAnsi="仿宋_GB2312" w:eastAsia="仿宋_GB2312" w:cs="仿宋_GB2312"/>
          <w:b w:val="0"/>
          <w:bCs w:val="0"/>
          <w:kern w:val="2"/>
          <w:sz w:val="32"/>
          <w:szCs w:val="32"/>
        </w:rPr>
        <w:t>本</w:t>
      </w:r>
      <w:r>
        <w:rPr>
          <w:rFonts w:hint="eastAsia" w:ascii="仿宋_GB2312" w:hAnsi="仿宋_GB2312" w:eastAsia="仿宋_GB2312" w:cs="仿宋_GB2312"/>
          <w:kern w:val="2"/>
          <w:sz w:val="32"/>
          <w:szCs w:val="32"/>
        </w:rPr>
        <w:t>市烟花爆竹燃放</w:t>
      </w:r>
      <w:r>
        <w:rPr>
          <w:rFonts w:hint="eastAsia" w:ascii="仿宋_GB2312" w:hAnsi="仿宋_GB2312" w:eastAsia="仿宋_GB2312" w:cs="仿宋_GB2312"/>
          <w:kern w:val="2"/>
          <w:sz w:val="32"/>
          <w:szCs w:val="32"/>
          <w:lang w:eastAsia="zh-CN"/>
        </w:rPr>
        <w:t>管理应当</w:t>
      </w:r>
      <w:r>
        <w:rPr>
          <w:rFonts w:hint="eastAsia" w:ascii="仿宋_GB2312" w:hAnsi="仿宋_GB2312" w:eastAsia="仿宋_GB2312" w:cs="仿宋_GB2312"/>
          <w:kern w:val="2"/>
          <w:sz w:val="32"/>
          <w:szCs w:val="32"/>
        </w:rPr>
        <w:t>充分利用智慧城市运行管理平台，实行网格化</w:t>
      </w:r>
      <w:r>
        <w:rPr>
          <w:rFonts w:hint="eastAsia" w:ascii="仿宋_GB2312" w:hAnsi="仿宋_GB2312" w:eastAsia="仿宋_GB2312" w:cs="仿宋_GB2312"/>
          <w:kern w:val="2"/>
          <w:sz w:val="32"/>
          <w:szCs w:val="32"/>
          <w:u w:val="none"/>
          <w:lang w:eastAsia="zh-CN"/>
        </w:rPr>
        <w:t>监管</w:t>
      </w:r>
      <w:r>
        <w:rPr>
          <w:rFonts w:hint="eastAsia" w:ascii="仿宋_GB2312" w:hAnsi="仿宋_GB2312" w:eastAsia="仿宋_GB2312" w:cs="仿宋_GB2312"/>
          <w:kern w:val="2"/>
          <w:sz w:val="32"/>
          <w:szCs w:val="32"/>
        </w:rPr>
        <w:t>模式，纳入全市网格化管理体系。</w:t>
      </w:r>
    </w:p>
    <w:p>
      <w:pPr>
        <w:pStyle w:val="5"/>
        <w:keepNext w:val="0"/>
        <w:keepLines w:val="0"/>
        <w:pageBreakBefore w:val="0"/>
        <w:kinsoku/>
        <w:wordWrap/>
        <w:overflowPunct/>
        <w:topLinePunct w:val="0"/>
        <w:autoSpaceDE/>
        <w:autoSpaceDN/>
        <w:bidi w:val="0"/>
        <w:adjustRightInd w:val="0"/>
        <w:snapToGrid w:val="0"/>
        <w:spacing w:beforeAutospacing="0" w:afterAutospacing="0" w:line="500" w:lineRule="exact"/>
        <w:ind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lang w:eastAsia="zh-CN"/>
        </w:rPr>
        <w:t>第五条</w:t>
      </w:r>
      <w:r>
        <w:rPr>
          <w:rFonts w:hint="eastAsia" w:ascii="仿宋_GB2312" w:hAnsi="仿宋_GB2312" w:eastAsia="仿宋_GB2312" w:cs="仿宋_GB2312"/>
          <w:kern w:val="2"/>
          <w:sz w:val="32"/>
          <w:szCs w:val="32"/>
        </w:rPr>
        <w:t>【限时燃放】本市全域范围内实行烟花爆竹限时燃放制度</w:t>
      </w:r>
      <w:r>
        <w:rPr>
          <w:rFonts w:hint="eastAsia" w:ascii="仿宋_GB2312" w:hAnsi="仿宋_GB2312" w:eastAsia="仿宋_GB2312" w:cs="仿宋_GB2312"/>
          <w:kern w:val="2"/>
          <w:sz w:val="32"/>
          <w:szCs w:val="32"/>
          <w:lang w:eastAsia="zh-CN"/>
        </w:rPr>
        <w:t>。下列时间可以</w:t>
      </w:r>
      <w:r>
        <w:rPr>
          <w:rFonts w:hint="eastAsia" w:ascii="仿宋_GB2312" w:hAnsi="仿宋_GB2312" w:eastAsia="仿宋_GB2312" w:cs="仿宋_GB2312"/>
          <w:kern w:val="2"/>
          <w:sz w:val="32"/>
          <w:szCs w:val="32"/>
        </w:rPr>
        <w:t>燃放烟花爆竹：</w:t>
      </w:r>
    </w:p>
    <w:p>
      <w:pPr>
        <w:pStyle w:val="5"/>
        <w:keepNext w:val="0"/>
        <w:keepLines w:val="0"/>
        <w:pageBreakBefore w:val="0"/>
        <w:kinsoku/>
        <w:wordWrap/>
        <w:overflowPunct/>
        <w:topLinePunct w:val="0"/>
        <w:autoSpaceDE/>
        <w:autoSpaceDN/>
        <w:bidi w:val="0"/>
        <w:adjustRightInd w:val="0"/>
        <w:snapToGrid w:val="0"/>
        <w:spacing w:beforeAutospacing="0" w:afterAutospacing="0" w:line="5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农历腊月二十三的七时至二十四时；农历除夕至正月</w:t>
      </w:r>
      <w:r>
        <w:rPr>
          <w:rFonts w:hint="eastAsia" w:ascii="仿宋_GB2312" w:hAnsi="仿宋_GB2312" w:eastAsia="仿宋_GB2312" w:cs="仿宋_GB2312"/>
          <w:kern w:val="2"/>
          <w:sz w:val="32"/>
          <w:szCs w:val="32"/>
          <w:lang w:eastAsia="zh-CN"/>
        </w:rPr>
        <w:t>初一；正月初二至</w:t>
      </w:r>
      <w:r>
        <w:rPr>
          <w:rFonts w:hint="eastAsia" w:ascii="仿宋_GB2312" w:hAnsi="仿宋_GB2312" w:eastAsia="仿宋_GB2312" w:cs="仿宋_GB2312"/>
          <w:kern w:val="2"/>
          <w:sz w:val="32"/>
          <w:szCs w:val="32"/>
        </w:rPr>
        <w:t>初五的七时至二十四时</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正月十五的七时至二十四时。</w:t>
      </w:r>
    </w:p>
    <w:p>
      <w:pPr>
        <w:pStyle w:val="5"/>
        <w:keepNext w:val="0"/>
        <w:keepLines w:val="0"/>
        <w:pageBreakBefore w:val="0"/>
        <w:kinsoku/>
        <w:wordWrap/>
        <w:overflowPunct/>
        <w:topLinePunct w:val="0"/>
        <w:autoSpaceDE/>
        <w:autoSpaceDN/>
        <w:bidi w:val="0"/>
        <w:adjustRightInd w:val="0"/>
        <w:snapToGrid w:val="0"/>
        <w:spacing w:beforeAutospacing="0" w:afterAutospacing="0" w:line="500" w:lineRule="exact"/>
        <w:ind w:firstLine="640" w:firstLineChars="200"/>
        <w:jc w:val="both"/>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除上述时间外，禁止燃放烟花爆竹。</w:t>
      </w:r>
    </w:p>
    <w:p>
      <w:pPr>
        <w:pStyle w:val="5"/>
        <w:keepNext w:val="0"/>
        <w:keepLines w:val="0"/>
        <w:pageBreakBefore w:val="0"/>
        <w:kinsoku/>
        <w:wordWrap/>
        <w:overflowPunct/>
        <w:topLinePunct w:val="0"/>
        <w:autoSpaceDE/>
        <w:autoSpaceDN/>
        <w:bidi w:val="0"/>
        <w:adjustRightInd w:val="0"/>
        <w:snapToGrid w:val="0"/>
        <w:spacing w:beforeAutospacing="0" w:afterAutospacing="0" w:line="5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在启动</w:t>
      </w:r>
      <w:r>
        <w:rPr>
          <w:rFonts w:hint="eastAsia" w:ascii="仿宋_GB2312" w:hAnsi="仿宋_GB2312" w:eastAsia="仿宋_GB2312" w:cs="仿宋_GB2312"/>
          <w:kern w:val="2"/>
          <w:sz w:val="32"/>
          <w:szCs w:val="32"/>
        </w:rPr>
        <w:t>重污染天气预警及应急预案</w:t>
      </w:r>
      <w:r>
        <w:rPr>
          <w:rFonts w:hint="eastAsia" w:ascii="仿宋_GB2312" w:hAnsi="仿宋_GB2312" w:eastAsia="仿宋_GB2312" w:cs="仿宋_GB2312"/>
          <w:kern w:val="2"/>
          <w:sz w:val="32"/>
          <w:szCs w:val="32"/>
          <w:lang w:eastAsia="zh-CN"/>
        </w:rPr>
        <w:t>期间</w:t>
      </w:r>
      <w:r>
        <w:rPr>
          <w:rFonts w:hint="eastAsia" w:ascii="仿宋_GB2312" w:hAnsi="仿宋_GB2312" w:eastAsia="仿宋_GB2312" w:cs="仿宋_GB2312"/>
          <w:kern w:val="2"/>
          <w:sz w:val="32"/>
          <w:szCs w:val="32"/>
        </w:rPr>
        <w:t>，禁止燃放烟花爆竹。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afterAutospacing="0" w:line="500" w:lineRule="exact"/>
        <w:ind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eastAsia="zh-CN"/>
        </w:rPr>
        <w:t>违反第二款、第三</w:t>
      </w:r>
      <w:r>
        <w:rPr>
          <w:rFonts w:hint="eastAsia" w:ascii="仿宋_GB2312" w:hAnsi="仿宋_GB2312" w:eastAsia="仿宋_GB2312" w:cs="仿宋_GB2312"/>
          <w:kern w:val="2"/>
          <w:sz w:val="32"/>
          <w:szCs w:val="32"/>
          <w:lang w:val="en-US" w:eastAsia="zh-CN" w:bidi="ar-SA"/>
        </w:rPr>
        <w:t>款规定，</w:t>
      </w:r>
      <w:r>
        <w:rPr>
          <w:rFonts w:hint="eastAsia" w:ascii="仿宋_GB2312" w:hAnsi="仿宋_GB2312" w:eastAsia="仿宋_GB2312" w:cs="仿宋_GB2312"/>
          <w:kern w:val="2"/>
          <w:sz w:val="32"/>
          <w:szCs w:val="32"/>
        </w:rPr>
        <w:t>由</w:t>
      </w:r>
      <w:r>
        <w:rPr>
          <w:rFonts w:hint="eastAsia" w:ascii="仿宋_GB2312" w:hAnsi="仿宋_GB2312" w:eastAsia="仿宋_GB2312" w:cs="仿宋_GB2312"/>
          <w:kern w:val="2"/>
          <w:sz w:val="32"/>
          <w:szCs w:val="32"/>
          <w:lang w:val="en-US" w:eastAsia="zh-CN" w:bidi="ar-SA"/>
        </w:rPr>
        <w:t>公安机关责令停止燃放，处一百元以上五百元以下罚款，未燃放的烟花爆竹予以没收；构成违反治安管理行为的，依法给予治安管理处罚。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afterAutospacing="0" w:line="500" w:lineRule="exact"/>
        <w:ind w:firstLine="643" w:firstLineChars="200"/>
        <w:jc w:val="left"/>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b/>
          <w:bCs/>
          <w:kern w:val="2"/>
          <w:sz w:val="32"/>
          <w:szCs w:val="32"/>
          <w:lang w:eastAsia="zh-CN"/>
        </w:rPr>
        <w:t>第六条</w:t>
      </w:r>
      <w:r>
        <w:rPr>
          <w:rFonts w:hint="eastAsia" w:ascii="仿宋_GB2312" w:hAnsi="仿宋_GB2312" w:eastAsia="仿宋_GB2312" w:cs="仿宋_GB2312"/>
          <w:b w:val="0"/>
          <w:bCs w:val="0"/>
          <w:kern w:val="2"/>
          <w:sz w:val="32"/>
          <w:szCs w:val="32"/>
          <w:lang w:eastAsia="zh-CN"/>
        </w:rPr>
        <w:t>【焰火晚会许可</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举办焰火晚会或者其他大型焰火燃放活动的</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主办单位应当依法向公安部门申请，取得《焰火燃放许可证</w:t>
      </w:r>
      <w:bookmarkStart w:id="0" w:name="_GoBack"/>
      <w:bookmarkEnd w:id="0"/>
      <w:r>
        <w:rPr>
          <w:rFonts w:hint="eastAsia" w:ascii="仿宋_GB2312" w:hAnsi="仿宋_GB2312" w:eastAsia="仿宋_GB2312" w:cs="仿宋_GB2312"/>
          <w:kern w:val="2"/>
          <w:sz w:val="32"/>
          <w:szCs w:val="32"/>
          <w:lang w:val="en-US" w:eastAsia="zh-CN"/>
        </w:rPr>
        <w:t>》后方可实施。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afterAutospacing="0" w:line="500" w:lineRule="exact"/>
        <w:ind w:firstLine="640" w:firstLineChars="200"/>
        <w:jc w:val="left"/>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eastAsia="zh-CN"/>
        </w:rPr>
        <w:t>违反前款规定，未经许可举办焰火晚会或者其他大型焰火燃放活动的，由公安机关责令停止燃放，对责任单位处一万元以上五万元以下罚款。</w:t>
      </w:r>
    </w:p>
    <w:p>
      <w:pPr>
        <w:pStyle w:val="5"/>
        <w:keepNext w:val="0"/>
        <w:keepLines w:val="0"/>
        <w:pageBreakBefore w:val="0"/>
        <w:kinsoku/>
        <w:wordWrap/>
        <w:overflowPunct/>
        <w:topLinePunct w:val="0"/>
        <w:autoSpaceDE/>
        <w:autoSpaceDN/>
        <w:bidi w:val="0"/>
        <w:adjustRightInd/>
        <w:snapToGrid/>
        <w:spacing w:beforeAutospacing="0" w:afterAutospacing="0" w:line="500" w:lineRule="exact"/>
        <w:ind w:firstLine="643" w:firstLineChars="200"/>
        <w:jc w:val="both"/>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第</w:t>
      </w:r>
      <w:r>
        <w:rPr>
          <w:rFonts w:hint="eastAsia" w:ascii="仿宋_GB2312" w:hAnsi="仿宋_GB2312" w:eastAsia="仿宋_GB2312" w:cs="仿宋_GB2312"/>
          <w:b/>
          <w:bCs/>
          <w:kern w:val="2"/>
          <w:sz w:val="32"/>
          <w:szCs w:val="32"/>
          <w:lang w:eastAsia="zh-CN"/>
        </w:rPr>
        <w:t>七</w:t>
      </w:r>
      <w:r>
        <w:rPr>
          <w:rFonts w:hint="eastAsia" w:ascii="仿宋_GB2312" w:hAnsi="仿宋_GB2312" w:eastAsia="仿宋_GB2312" w:cs="仿宋_GB2312"/>
          <w:b/>
          <w:bCs/>
          <w:kern w:val="2"/>
          <w:sz w:val="32"/>
          <w:szCs w:val="32"/>
        </w:rPr>
        <w:t>条</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eastAsia="zh-CN"/>
        </w:rPr>
        <w:t>燃放禁止地点</w:t>
      </w:r>
      <w:r>
        <w:rPr>
          <w:rFonts w:hint="eastAsia" w:ascii="仿宋_GB2312" w:hAnsi="仿宋_GB2312" w:eastAsia="仿宋_GB2312" w:cs="仿宋_GB2312"/>
          <w:kern w:val="2"/>
          <w:sz w:val="32"/>
          <w:szCs w:val="32"/>
        </w:rPr>
        <w:t>】禁止</w:t>
      </w:r>
      <w:r>
        <w:rPr>
          <w:rFonts w:hint="eastAsia" w:ascii="仿宋_GB2312" w:hAnsi="仿宋_GB2312" w:eastAsia="仿宋_GB2312" w:cs="仿宋_GB2312"/>
          <w:kern w:val="2"/>
          <w:sz w:val="32"/>
          <w:szCs w:val="32"/>
          <w:lang w:eastAsia="zh-CN"/>
        </w:rPr>
        <w:t>在下列地点</w:t>
      </w:r>
      <w:r>
        <w:rPr>
          <w:rFonts w:hint="eastAsia" w:ascii="仿宋_GB2312" w:hAnsi="仿宋_GB2312" w:eastAsia="仿宋_GB2312" w:cs="仿宋_GB2312"/>
          <w:kern w:val="2"/>
          <w:sz w:val="32"/>
          <w:szCs w:val="32"/>
        </w:rPr>
        <w:t>燃放烟花爆竹：</w:t>
      </w:r>
    </w:p>
    <w:p>
      <w:pPr>
        <w:pStyle w:val="5"/>
        <w:keepNext w:val="0"/>
        <w:keepLines w:val="0"/>
        <w:pageBreakBefore w:val="0"/>
        <w:kinsoku/>
        <w:wordWrap/>
        <w:overflowPunct/>
        <w:topLinePunct w:val="0"/>
        <w:autoSpaceDE/>
        <w:autoSpaceDN/>
        <w:bidi w:val="0"/>
        <w:adjustRightInd w:val="0"/>
        <w:snapToGrid w:val="0"/>
        <w:spacing w:beforeAutospacing="0" w:afterAutospacing="0" w:line="50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kern w:val="2"/>
          <w:sz w:val="32"/>
          <w:szCs w:val="32"/>
        </w:rPr>
        <w:t>（一）文物</w:t>
      </w:r>
      <w:r>
        <w:rPr>
          <w:rFonts w:hint="eastAsia" w:ascii="仿宋_GB2312" w:hAnsi="仿宋_GB2312" w:eastAsia="仿宋_GB2312" w:cs="仿宋_GB2312"/>
          <w:color w:val="auto"/>
          <w:kern w:val="2"/>
          <w:sz w:val="32"/>
          <w:szCs w:val="32"/>
        </w:rPr>
        <w:t>保护单位、博物馆、图书馆、档案馆；</w:t>
      </w:r>
    </w:p>
    <w:p>
      <w:pPr>
        <w:pStyle w:val="5"/>
        <w:keepNext w:val="0"/>
        <w:keepLines w:val="0"/>
        <w:pageBreakBefore w:val="0"/>
        <w:kinsoku/>
        <w:wordWrap/>
        <w:overflowPunct/>
        <w:topLinePunct w:val="0"/>
        <w:autoSpaceDE/>
        <w:autoSpaceDN/>
        <w:bidi w:val="0"/>
        <w:adjustRightInd w:val="0"/>
        <w:snapToGrid w:val="0"/>
        <w:spacing w:beforeAutospacing="0" w:afterAutospacing="0" w:line="500" w:lineRule="exact"/>
        <w:ind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rPr>
        <w:t>（二）</w:t>
      </w:r>
      <w:r>
        <w:rPr>
          <w:rFonts w:hint="eastAsia" w:ascii="仿宋_GB2312" w:hAnsi="仿宋_GB2312" w:eastAsia="仿宋_GB2312" w:cs="仿宋_GB2312"/>
          <w:color w:val="auto"/>
          <w:kern w:val="2"/>
          <w:sz w:val="32"/>
          <w:szCs w:val="32"/>
          <w:lang w:eastAsia="zh-CN"/>
        </w:rPr>
        <w:t>车站、码头等交通枢纽，铁路线路安全保护区；</w:t>
      </w:r>
    </w:p>
    <w:p>
      <w:pPr>
        <w:pStyle w:val="5"/>
        <w:keepNext w:val="0"/>
        <w:keepLines w:val="0"/>
        <w:pageBreakBefore w:val="0"/>
        <w:kinsoku/>
        <w:wordWrap/>
        <w:overflowPunct/>
        <w:topLinePunct w:val="0"/>
        <w:autoSpaceDE/>
        <w:autoSpaceDN/>
        <w:bidi w:val="0"/>
        <w:adjustRightInd w:val="0"/>
        <w:snapToGrid w:val="0"/>
        <w:spacing w:beforeAutospacing="0" w:afterAutospacing="0" w:line="50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eastAsia="zh-CN"/>
        </w:rPr>
        <w:t>（三）</w:t>
      </w:r>
      <w:r>
        <w:rPr>
          <w:rFonts w:hint="eastAsia" w:ascii="仿宋_GB2312" w:hAnsi="仿宋_GB2312" w:eastAsia="仿宋_GB2312" w:cs="仿宋_GB2312"/>
          <w:color w:val="auto"/>
          <w:kern w:val="2"/>
          <w:sz w:val="32"/>
          <w:szCs w:val="32"/>
        </w:rPr>
        <w:t>水、电、燃气、热力供应设施及输变电设施安全保护区内；</w:t>
      </w:r>
    </w:p>
    <w:p>
      <w:pPr>
        <w:pStyle w:val="5"/>
        <w:keepNext w:val="0"/>
        <w:keepLines w:val="0"/>
        <w:pageBreakBefore w:val="0"/>
        <w:kinsoku/>
        <w:wordWrap/>
        <w:overflowPunct/>
        <w:topLinePunct w:val="0"/>
        <w:autoSpaceDE/>
        <w:autoSpaceDN/>
        <w:bidi w:val="0"/>
        <w:adjustRightInd w:val="0"/>
        <w:snapToGrid w:val="0"/>
        <w:spacing w:beforeAutospacing="0" w:afterAutospacing="0" w:line="500" w:lineRule="exact"/>
        <w:ind w:firstLine="640" w:firstLineChars="200"/>
        <w:jc w:val="both"/>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color w:val="auto"/>
          <w:kern w:val="2"/>
          <w:sz w:val="32"/>
          <w:szCs w:val="32"/>
          <w:lang w:eastAsia="zh-CN"/>
        </w:rPr>
        <w:t>（四）国家机关办</w:t>
      </w:r>
      <w:r>
        <w:rPr>
          <w:rFonts w:hint="eastAsia" w:ascii="仿宋_GB2312" w:hAnsi="仿宋_GB2312" w:eastAsia="仿宋_GB2312" w:cs="仿宋_GB2312"/>
          <w:kern w:val="2"/>
          <w:sz w:val="32"/>
          <w:szCs w:val="32"/>
          <w:lang w:eastAsia="zh-CN"/>
        </w:rPr>
        <w:t>公区、医疗机构、幼儿园、大中专院校及中小学学校教学区；</w:t>
      </w:r>
    </w:p>
    <w:p>
      <w:pPr>
        <w:pStyle w:val="5"/>
        <w:keepNext w:val="0"/>
        <w:keepLines w:val="0"/>
        <w:pageBreakBefore w:val="0"/>
        <w:kinsoku/>
        <w:wordWrap/>
        <w:overflowPunct/>
        <w:topLinePunct w:val="0"/>
        <w:autoSpaceDE/>
        <w:autoSpaceDN/>
        <w:bidi w:val="0"/>
        <w:adjustRightInd w:val="0"/>
        <w:snapToGrid w:val="0"/>
        <w:spacing w:beforeAutospacing="0" w:afterAutospacing="0" w:line="5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（五）</w:t>
      </w:r>
      <w:r>
        <w:rPr>
          <w:rFonts w:hint="eastAsia" w:ascii="仿宋_GB2312" w:hAnsi="仿宋_GB2312" w:eastAsia="仿宋_GB2312" w:cs="仿宋_GB2312"/>
          <w:kern w:val="2"/>
          <w:sz w:val="32"/>
          <w:szCs w:val="32"/>
        </w:rPr>
        <w:t>油田</w:t>
      </w:r>
      <w:r>
        <w:rPr>
          <w:rFonts w:hint="eastAsia" w:ascii="仿宋_GB2312" w:hAnsi="仿宋_GB2312" w:eastAsia="仿宋_GB2312" w:cs="仿宋_GB2312"/>
          <w:kern w:val="2"/>
          <w:sz w:val="32"/>
          <w:szCs w:val="32"/>
          <w:lang w:eastAsia="zh-CN"/>
        </w:rPr>
        <w:t>重要设施</w:t>
      </w:r>
      <w:r>
        <w:rPr>
          <w:rFonts w:hint="eastAsia" w:ascii="仿宋_GB2312" w:hAnsi="仿宋_GB2312" w:eastAsia="仿宋_GB2312" w:cs="仿宋_GB2312"/>
          <w:kern w:val="2"/>
          <w:sz w:val="32"/>
          <w:szCs w:val="32"/>
        </w:rPr>
        <w:t>、苇田、稻田、林地、草原、公共绿地等重点防火区；</w:t>
      </w:r>
    </w:p>
    <w:p>
      <w:pPr>
        <w:pStyle w:val="5"/>
        <w:keepNext w:val="0"/>
        <w:keepLines w:val="0"/>
        <w:pageBreakBefore w:val="0"/>
        <w:kinsoku/>
        <w:wordWrap/>
        <w:overflowPunct/>
        <w:topLinePunct w:val="0"/>
        <w:autoSpaceDE/>
        <w:autoSpaceDN/>
        <w:bidi w:val="0"/>
        <w:adjustRightInd w:val="0"/>
        <w:snapToGrid w:val="0"/>
        <w:spacing w:beforeAutospacing="0" w:afterAutospacing="0" w:line="500" w:lineRule="exact"/>
        <w:ind w:firstLine="640" w:firstLineChars="200"/>
        <w:jc w:val="both"/>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（六）城市桥梁、地下空间；</w:t>
      </w:r>
    </w:p>
    <w:p>
      <w:pPr>
        <w:pStyle w:val="5"/>
        <w:keepNext w:val="0"/>
        <w:keepLines w:val="0"/>
        <w:pageBreakBefore w:val="0"/>
        <w:kinsoku/>
        <w:wordWrap/>
        <w:overflowPunct/>
        <w:topLinePunct w:val="0"/>
        <w:autoSpaceDE/>
        <w:autoSpaceDN/>
        <w:bidi w:val="0"/>
        <w:adjustRightInd w:val="0"/>
        <w:snapToGrid w:val="0"/>
        <w:spacing w:beforeAutospacing="0" w:afterAutospacing="0" w:line="500" w:lineRule="exact"/>
        <w:ind w:firstLine="640" w:firstLineChars="200"/>
        <w:jc w:val="both"/>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（七）公园、商场、集贸市场、公共娱乐场所等人员密集的场所；</w:t>
      </w:r>
    </w:p>
    <w:p>
      <w:pPr>
        <w:pStyle w:val="5"/>
        <w:keepNext w:val="0"/>
        <w:keepLines w:val="0"/>
        <w:pageBreakBefore w:val="0"/>
        <w:kinsoku/>
        <w:wordWrap/>
        <w:overflowPunct/>
        <w:topLinePunct w:val="0"/>
        <w:autoSpaceDE/>
        <w:autoSpaceDN/>
        <w:bidi w:val="0"/>
        <w:adjustRightInd w:val="0"/>
        <w:snapToGrid w:val="0"/>
        <w:spacing w:beforeAutospacing="0" w:afterAutospacing="0" w:line="500" w:lineRule="exact"/>
        <w:ind w:firstLine="640" w:firstLineChars="200"/>
        <w:jc w:val="both"/>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（八）</w:t>
      </w:r>
      <w:r>
        <w:rPr>
          <w:rFonts w:hint="eastAsia" w:ascii="仿宋_GB2312" w:hAnsi="仿宋_GB2312" w:eastAsia="仿宋_GB2312" w:cs="仿宋_GB2312"/>
          <w:kern w:val="2"/>
          <w:sz w:val="32"/>
          <w:szCs w:val="32"/>
        </w:rPr>
        <w:t>市、县（区）人民政府规定的禁止燃放烟花爆竹的其他地点。</w:t>
      </w:r>
    </w:p>
    <w:p>
      <w:pPr>
        <w:pStyle w:val="5"/>
        <w:keepNext w:val="0"/>
        <w:keepLines w:val="0"/>
        <w:pageBreakBefore w:val="0"/>
        <w:kinsoku/>
        <w:wordWrap/>
        <w:overflowPunct/>
        <w:topLinePunct w:val="0"/>
        <w:autoSpaceDE/>
        <w:autoSpaceDN/>
        <w:bidi w:val="0"/>
        <w:adjustRightInd w:val="0"/>
        <w:snapToGrid w:val="0"/>
        <w:spacing w:beforeAutospacing="0" w:afterAutospacing="0" w:line="5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eastAsia="zh-CN"/>
        </w:rPr>
        <w:t>违反前款规定，</w:t>
      </w:r>
      <w:r>
        <w:rPr>
          <w:rFonts w:hint="eastAsia" w:ascii="仿宋_GB2312" w:hAnsi="仿宋_GB2312" w:eastAsia="仿宋_GB2312" w:cs="仿宋_GB2312"/>
          <w:kern w:val="2"/>
          <w:sz w:val="32"/>
          <w:szCs w:val="32"/>
        </w:rPr>
        <w:t>由公安机关责令停止燃放，处一百元以上五百元以下罚款</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未燃放的烟花爆竹</w:t>
      </w:r>
      <w:r>
        <w:rPr>
          <w:rFonts w:hint="eastAsia" w:ascii="仿宋_GB2312" w:hAnsi="仿宋_GB2312" w:eastAsia="仿宋_GB2312" w:cs="仿宋_GB2312"/>
          <w:kern w:val="2"/>
          <w:sz w:val="32"/>
          <w:szCs w:val="32"/>
          <w:lang w:eastAsia="zh-CN"/>
        </w:rPr>
        <w:t>可以</w:t>
      </w:r>
      <w:r>
        <w:rPr>
          <w:rFonts w:hint="eastAsia" w:ascii="仿宋_GB2312" w:hAnsi="仿宋_GB2312" w:eastAsia="仿宋_GB2312" w:cs="仿宋_GB2312"/>
          <w:kern w:val="2"/>
          <w:sz w:val="32"/>
          <w:szCs w:val="32"/>
        </w:rPr>
        <w:t>没收</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bidi="ar-SA"/>
        </w:rPr>
        <w:t>构成违反治安管理行为的，依法给予治安管理处罚。</w:t>
      </w:r>
    </w:p>
    <w:p>
      <w:pPr>
        <w:pStyle w:val="5"/>
        <w:keepNext w:val="0"/>
        <w:keepLines w:val="0"/>
        <w:pageBreakBefore w:val="0"/>
        <w:kinsoku/>
        <w:wordWrap/>
        <w:overflowPunct/>
        <w:topLinePunct w:val="0"/>
        <w:autoSpaceDE/>
        <w:autoSpaceDN/>
        <w:bidi w:val="0"/>
        <w:adjustRightInd w:val="0"/>
        <w:snapToGrid w:val="0"/>
        <w:spacing w:beforeAutospacing="0" w:afterAutospacing="0" w:line="500" w:lineRule="exact"/>
        <w:ind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lang w:eastAsia="zh-CN"/>
        </w:rPr>
        <w:t>第八条</w:t>
      </w:r>
      <w:r>
        <w:rPr>
          <w:rFonts w:hint="eastAsia" w:ascii="仿宋_GB2312" w:hAnsi="仿宋_GB2312" w:eastAsia="仿宋_GB2312" w:cs="仿宋_GB2312"/>
          <w:kern w:val="2"/>
          <w:sz w:val="32"/>
          <w:szCs w:val="32"/>
          <w:lang w:eastAsia="zh-CN"/>
        </w:rPr>
        <w:t>【燃放禁止行为】</w:t>
      </w:r>
      <w:r>
        <w:rPr>
          <w:rFonts w:hint="eastAsia" w:ascii="仿宋_GB2312" w:hAnsi="仿宋_GB2312" w:eastAsia="仿宋_GB2312" w:cs="仿宋_GB2312"/>
          <w:kern w:val="2"/>
          <w:sz w:val="32"/>
          <w:szCs w:val="32"/>
        </w:rPr>
        <w:t>燃放烟花爆竹，应当按照燃放说明操作，并遵守下列</w:t>
      </w:r>
      <w:r>
        <w:rPr>
          <w:rFonts w:hint="eastAsia" w:ascii="仿宋_GB2312" w:hAnsi="仿宋_GB2312" w:eastAsia="仿宋_GB2312" w:cs="仿宋_GB2312"/>
          <w:kern w:val="2"/>
          <w:sz w:val="32"/>
          <w:szCs w:val="32"/>
          <w:lang w:eastAsia="zh-CN"/>
        </w:rPr>
        <w:t>规定</w:t>
      </w:r>
      <w:r>
        <w:rPr>
          <w:rFonts w:hint="eastAsia" w:ascii="仿宋_GB2312" w:hAnsi="仿宋_GB2312" w:eastAsia="仿宋_GB2312" w:cs="仿宋_GB2312"/>
          <w:kern w:val="2"/>
          <w:sz w:val="32"/>
          <w:szCs w:val="32"/>
        </w:rPr>
        <w:t>：</w:t>
      </w:r>
    </w:p>
    <w:p>
      <w:pPr>
        <w:pStyle w:val="5"/>
        <w:keepNext w:val="0"/>
        <w:keepLines w:val="0"/>
        <w:pageBreakBefore w:val="0"/>
        <w:kinsoku/>
        <w:wordWrap/>
        <w:overflowPunct/>
        <w:topLinePunct w:val="0"/>
        <w:autoSpaceDE/>
        <w:autoSpaceDN/>
        <w:bidi w:val="0"/>
        <w:adjustRightInd w:val="0"/>
        <w:snapToGrid w:val="0"/>
        <w:spacing w:beforeAutospacing="0" w:afterAutospacing="0" w:line="5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（一）不得</w:t>
      </w:r>
      <w:r>
        <w:rPr>
          <w:rFonts w:hint="eastAsia" w:ascii="仿宋_GB2312" w:hAnsi="仿宋_GB2312" w:eastAsia="仿宋_GB2312" w:cs="仿宋_GB2312"/>
          <w:kern w:val="2"/>
          <w:sz w:val="32"/>
          <w:szCs w:val="32"/>
          <w:lang w:eastAsia="zh-CN"/>
        </w:rPr>
        <w:t>将点燃的</w:t>
      </w:r>
      <w:r>
        <w:rPr>
          <w:rFonts w:hint="eastAsia" w:ascii="仿宋_GB2312" w:hAnsi="仿宋_GB2312" w:eastAsia="仿宋_GB2312" w:cs="仿宋_GB2312"/>
          <w:kern w:val="2"/>
          <w:sz w:val="32"/>
          <w:szCs w:val="32"/>
        </w:rPr>
        <w:t>烟花爆竹</w:t>
      </w:r>
      <w:r>
        <w:rPr>
          <w:rFonts w:hint="eastAsia" w:ascii="仿宋_GB2312" w:hAnsi="仿宋_GB2312" w:eastAsia="仿宋_GB2312" w:cs="仿宋_GB2312"/>
          <w:kern w:val="2"/>
          <w:sz w:val="32"/>
          <w:szCs w:val="32"/>
          <w:lang w:eastAsia="zh-CN"/>
        </w:rPr>
        <w:t>向人员</w:t>
      </w:r>
      <w:r>
        <w:rPr>
          <w:rFonts w:hint="eastAsia" w:ascii="仿宋_GB2312" w:hAnsi="仿宋_GB2312" w:eastAsia="仿宋_GB2312" w:cs="仿宋_GB2312"/>
          <w:kern w:val="2"/>
          <w:sz w:val="32"/>
          <w:szCs w:val="32"/>
        </w:rPr>
        <w:t>、车辆、建筑物、构筑物、工地、林木、河道、窨井等处投掷；</w:t>
      </w:r>
    </w:p>
    <w:p>
      <w:pPr>
        <w:pStyle w:val="5"/>
        <w:keepNext w:val="0"/>
        <w:keepLines w:val="0"/>
        <w:pageBreakBefore w:val="0"/>
        <w:kinsoku/>
        <w:wordWrap/>
        <w:overflowPunct/>
        <w:topLinePunct w:val="0"/>
        <w:autoSpaceDE/>
        <w:autoSpaceDN/>
        <w:bidi w:val="0"/>
        <w:adjustRightInd w:val="0"/>
        <w:snapToGrid w:val="0"/>
        <w:spacing w:beforeAutospacing="0" w:afterAutospacing="0" w:line="5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eastAsia="zh-CN"/>
        </w:rPr>
        <w:t>二</w:t>
      </w:r>
      <w:r>
        <w:rPr>
          <w:rFonts w:hint="eastAsia" w:ascii="仿宋_GB2312" w:hAnsi="仿宋_GB2312" w:eastAsia="仿宋_GB2312" w:cs="仿宋_GB2312"/>
          <w:kern w:val="2"/>
          <w:sz w:val="32"/>
          <w:szCs w:val="32"/>
        </w:rPr>
        <w:t>）不得</w:t>
      </w:r>
      <w:r>
        <w:rPr>
          <w:rFonts w:hint="eastAsia" w:ascii="仿宋_GB2312" w:hAnsi="仿宋_GB2312" w:eastAsia="仿宋_GB2312" w:cs="仿宋_GB2312"/>
          <w:kern w:val="2"/>
          <w:sz w:val="32"/>
          <w:szCs w:val="32"/>
          <w:lang w:eastAsia="zh-CN"/>
        </w:rPr>
        <w:t>妨碍行人、车辆安全通行和影响交通秩序</w:t>
      </w:r>
      <w:r>
        <w:rPr>
          <w:rFonts w:hint="eastAsia" w:ascii="仿宋_GB2312" w:hAnsi="仿宋_GB2312" w:eastAsia="仿宋_GB2312" w:cs="仿宋_GB2312"/>
          <w:kern w:val="2"/>
          <w:sz w:val="32"/>
          <w:szCs w:val="32"/>
        </w:rPr>
        <w:t>；</w:t>
      </w:r>
    </w:p>
    <w:p>
      <w:pPr>
        <w:pStyle w:val="5"/>
        <w:keepNext w:val="0"/>
        <w:keepLines w:val="0"/>
        <w:pageBreakBefore w:val="0"/>
        <w:kinsoku/>
        <w:wordWrap/>
        <w:overflowPunct/>
        <w:topLinePunct w:val="0"/>
        <w:autoSpaceDE/>
        <w:autoSpaceDN/>
        <w:bidi w:val="0"/>
        <w:adjustRightInd w:val="0"/>
        <w:snapToGrid w:val="0"/>
        <w:spacing w:beforeAutospacing="0" w:afterAutospacing="0" w:line="5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eastAsia="zh-CN"/>
        </w:rPr>
        <w:t>三</w:t>
      </w:r>
      <w:r>
        <w:rPr>
          <w:rFonts w:hint="eastAsia" w:ascii="仿宋_GB2312" w:hAnsi="仿宋_GB2312" w:eastAsia="仿宋_GB2312" w:cs="仿宋_GB2312"/>
          <w:kern w:val="2"/>
          <w:sz w:val="32"/>
          <w:szCs w:val="32"/>
        </w:rPr>
        <w:t>）不得采用其他危害公共安全和人身财产安全的方式燃放。</w:t>
      </w:r>
    </w:p>
    <w:p>
      <w:pPr>
        <w:pStyle w:val="5"/>
        <w:keepNext w:val="0"/>
        <w:keepLines w:val="0"/>
        <w:pageBreakBefore w:val="0"/>
        <w:kinsoku/>
        <w:wordWrap/>
        <w:overflowPunct/>
        <w:topLinePunct w:val="0"/>
        <w:autoSpaceDE/>
        <w:autoSpaceDN/>
        <w:bidi w:val="0"/>
        <w:adjustRightInd w:val="0"/>
        <w:snapToGrid w:val="0"/>
        <w:spacing w:beforeAutospacing="0" w:afterAutospacing="0" w:line="5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eastAsia="zh-CN"/>
        </w:rPr>
        <w:t>违反前款规定，</w:t>
      </w:r>
      <w:r>
        <w:rPr>
          <w:rFonts w:hint="eastAsia" w:ascii="仿宋_GB2312" w:hAnsi="仿宋_GB2312" w:eastAsia="仿宋_GB2312" w:cs="仿宋_GB2312"/>
          <w:kern w:val="2"/>
          <w:sz w:val="32"/>
          <w:szCs w:val="32"/>
        </w:rPr>
        <w:t>由公安机关责令停止燃放，处一百元以上五百元以下罚款</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未燃放的烟花爆竹</w:t>
      </w:r>
      <w:r>
        <w:rPr>
          <w:rFonts w:hint="eastAsia" w:ascii="仿宋_GB2312" w:hAnsi="仿宋_GB2312" w:eastAsia="仿宋_GB2312" w:cs="仿宋_GB2312"/>
          <w:kern w:val="2"/>
          <w:sz w:val="32"/>
          <w:szCs w:val="32"/>
          <w:lang w:eastAsia="zh-CN"/>
        </w:rPr>
        <w:t>可以</w:t>
      </w:r>
      <w:r>
        <w:rPr>
          <w:rFonts w:hint="eastAsia" w:ascii="仿宋_GB2312" w:hAnsi="仿宋_GB2312" w:eastAsia="仿宋_GB2312" w:cs="仿宋_GB2312"/>
          <w:kern w:val="2"/>
          <w:sz w:val="32"/>
          <w:szCs w:val="32"/>
        </w:rPr>
        <w:t>没收</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bidi="ar-SA"/>
        </w:rPr>
        <w:t>构成违反治安管理行为的，依法给予治安管理处罚。</w:t>
      </w:r>
    </w:p>
    <w:p>
      <w:pPr>
        <w:pStyle w:val="5"/>
        <w:keepNext w:val="0"/>
        <w:keepLines w:val="0"/>
        <w:pageBreakBefore w:val="0"/>
        <w:kinsoku/>
        <w:wordWrap/>
        <w:overflowPunct/>
        <w:topLinePunct w:val="0"/>
        <w:autoSpaceDE/>
        <w:autoSpaceDN/>
        <w:bidi w:val="0"/>
        <w:adjustRightInd w:val="0"/>
        <w:snapToGrid w:val="0"/>
        <w:spacing w:beforeAutospacing="0" w:afterAutospacing="0" w:line="500" w:lineRule="exact"/>
        <w:ind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第</w:t>
      </w:r>
      <w:r>
        <w:rPr>
          <w:rFonts w:hint="eastAsia" w:ascii="仿宋_GB2312" w:hAnsi="仿宋_GB2312" w:eastAsia="仿宋_GB2312" w:cs="仿宋_GB2312"/>
          <w:b/>
          <w:bCs/>
          <w:kern w:val="2"/>
          <w:sz w:val="32"/>
          <w:szCs w:val="32"/>
          <w:lang w:eastAsia="zh-CN"/>
        </w:rPr>
        <w:t>九</w:t>
      </w:r>
      <w:r>
        <w:rPr>
          <w:rFonts w:hint="eastAsia" w:ascii="仿宋_GB2312" w:hAnsi="仿宋_GB2312" w:eastAsia="仿宋_GB2312" w:cs="仿宋_GB2312"/>
          <w:b/>
          <w:bCs/>
          <w:kern w:val="2"/>
          <w:sz w:val="32"/>
          <w:szCs w:val="32"/>
        </w:rPr>
        <w:t>条</w:t>
      </w:r>
      <w:r>
        <w:rPr>
          <w:rFonts w:hint="eastAsia" w:ascii="仿宋_GB2312" w:hAnsi="仿宋_GB2312" w:eastAsia="仿宋_GB2312" w:cs="仿宋_GB2312"/>
          <w:kern w:val="2"/>
          <w:sz w:val="32"/>
          <w:szCs w:val="32"/>
        </w:rPr>
        <w:t>【酒店、宾馆等经营者的义务】酒店、宾馆等承办婚丧喜庆等活动，经营者应当事先向接受服务的单位或者个人书面告知禁止燃放烟花爆竹的相关规定，并劝阻违法燃放烟花爆竹行为；对不听劝阻的，应当</w:t>
      </w:r>
      <w:r>
        <w:rPr>
          <w:rFonts w:hint="eastAsia" w:ascii="仿宋_GB2312" w:hAnsi="仿宋_GB2312" w:eastAsia="仿宋_GB2312" w:cs="仿宋_GB2312"/>
          <w:kern w:val="2"/>
          <w:sz w:val="32"/>
          <w:szCs w:val="32"/>
          <w:lang w:eastAsia="zh-CN"/>
        </w:rPr>
        <w:t>立即</w:t>
      </w:r>
      <w:r>
        <w:rPr>
          <w:rFonts w:hint="eastAsia" w:ascii="仿宋_GB2312" w:hAnsi="仿宋_GB2312" w:eastAsia="仿宋_GB2312" w:cs="仿宋_GB2312"/>
          <w:kern w:val="2"/>
          <w:sz w:val="32"/>
          <w:szCs w:val="32"/>
        </w:rPr>
        <w:t>向公安机关报告。</w:t>
      </w:r>
    </w:p>
    <w:p>
      <w:pPr>
        <w:pStyle w:val="5"/>
        <w:keepNext w:val="0"/>
        <w:keepLines w:val="0"/>
        <w:pageBreakBefore w:val="0"/>
        <w:kinsoku/>
        <w:wordWrap/>
        <w:overflowPunct/>
        <w:topLinePunct w:val="0"/>
        <w:autoSpaceDE/>
        <w:autoSpaceDN/>
        <w:bidi w:val="0"/>
        <w:adjustRightInd w:val="0"/>
        <w:snapToGrid w:val="0"/>
        <w:spacing w:beforeAutospacing="0" w:afterAutospacing="0" w:line="5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违反前款规定，</w:t>
      </w:r>
      <w:r>
        <w:rPr>
          <w:rFonts w:hint="eastAsia" w:ascii="仿宋_GB2312" w:hAnsi="仿宋_GB2312" w:eastAsia="仿宋_GB2312" w:cs="仿宋_GB2312"/>
          <w:kern w:val="2"/>
          <w:sz w:val="32"/>
          <w:szCs w:val="32"/>
        </w:rPr>
        <w:t>酒店、宾馆等经营者未履行告知、劝阻或者报告义务的，由负责城市管理行政执法的部门予以警告</w:t>
      </w:r>
      <w:r>
        <w:rPr>
          <w:rFonts w:hint="eastAsia" w:ascii="仿宋_GB2312" w:hAnsi="仿宋_GB2312" w:eastAsia="仿宋_GB2312" w:cs="仿宋_GB2312"/>
          <w:kern w:val="2"/>
          <w:sz w:val="32"/>
          <w:szCs w:val="32"/>
          <w:lang w:eastAsia="zh-CN"/>
        </w:rPr>
        <w:t>或者通报批评</w:t>
      </w:r>
      <w:r>
        <w:rPr>
          <w:rFonts w:hint="eastAsia" w:ascii="仿宋_GB2312" w:hAnsi="仿宋_GB2312" w:eastAsia="仿宋_GB2312" w:cs="仿宋_GB2312"/>
          <w:kern w:val="2"/>
          <w:sz w:val="32"/>
          <w:szCs w:val="32"/>
        </w:rPr>
        <w:t>；未履行告知、劝阻或者报告义务并且发生燃放烟花爆竹行为的，对经营者处五百元罚款。</w:t>
      </w:r>
    </w:p>
    <w:p>
      <w:pPr>
        <w:pStyle w:val="5"/>
        <w:keepNext w:val="0"/>
        <w:keepLines w:val="0"/>
        <w:pageBreakBefore w:val="0"/>
        <w:kinsoku/>
        <w:wordWrap/>
        <w:overflowPunct/>
        <w:topLinePunct w:val="0"/>
        <w:autoSpaceDE/>
        <w:autoSpaceDN/>
        <w:bidi w:val="0"/>
        <w:adjustRightInd w:val="0"/>
        <w:snapToGrid w:val="0"/>
        <w:spacing w:beforeAutospacing="0" w:afterAutospacing="0" w:line="500" w:lineRule="exact"/>
        <w:ind w:firstLine="643" w:firstLineChars="200"/>
        <w:jc w:val="both"/>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b/>
          <w:bCs/>
          <w:kern w:val="2"/>
          <w:sz w:val="32"/>
          <w:szCs w:val="32"/>
        </w:rPr>
        <w:t>第</w:t>
      </w:r>
      <w:r>
        <w:rPr>
          <w:rFonts w:hint="eastAsia" w:ascii="仿宋_GB2312" w:hAnsi="仿宋_GB2312" w:eastAsia="仿宋_GB2312" w:cs="仿宋_GB2312"/>
          <w:b/>
          <w:bCs/>
          <w:kern w:val="2"/>
          <w:sz w:val="32"/>
          <w:szCs w:val="32"/>
          <w:lang w:eastAsia="zh-CN"/>
        </w:rPr>
        <w:t>十</w:t>
      </w:r>
      <w:r>
        <w:rPr>
          <w:rFonts w:hint="eastAsia" w:ascii="仿宋_GB2312" w:hAnsi="仿宋_GB2312" w:eastAsia="仿宋_GB2312" w:cs="仿宋_GB2312"/>
          <w:b/>
          <w:bCs/>
          <w:kern w:val="2"/>
          <w:sz w:val="32"/>
          <w:szCs w:val="32"/>
        </w:rPr>
        <w:t>条</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eastAsia="zh-CN"/>
        </w:rPr>
        <w:t>对举报人给予鼓励和奖励</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eastAsia="zh-CN"/>
        </w:rPr>
        <w:t>鼓励举报、劝阻、制止违法燃放烟花爆竹的行为。</w:t>
      </w:r>
    </w:p>
    <w:p>
      <w:pPr>
        <w:pStyle w:val="5"/>
        <w:keepNext w:val="0"/>
        <w:keepLines w:val="0"/>
        <w:pageBreakBefore w:val="0"/>
        <w:kinsoku/>
        <w:wordWrap/>
        <w:overflowPunct/>
        <w:topLinePunct w:val="0"/>
        <w:autoSpaceDE/>
        <w:autoSpaceDN/>
        <w:bidi w:val="0"/>
        <w:adjustRightInd w:val="0"/>
        <w:snapToGrid w:val="0"/>
        <w:spacing w:beforeAutospacing="0" w:afterAutospacing="0" w:line="5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color w:val="auto"/>
          <w:kern w:val="2"/>
          <w:sz w:val="32"/>
          <w:szCs w:val="32"/>
        </w:rPr>
        <w:t>在违法燃放烟花爆竹行为</w:t>
      </w:r>
      <w:r>
        <w:rPr>
          <w:rFonts w:hint="eastAsia" w:ascii="仿宋_GB2312" w:hAnsi="仿宋_GB2312" w:eastAsia="仿宋_GB2312" w:cs="仿宋_GB2312"/>
          <w:color w:val="auto"/>
          <w:kern w:val="2"/>
          <w:sz w:val="32"/>
          <w:szCs w:val="32"/>
          <w:lang w:eastAsia="zh-CN"/>
        </w:rPr>
        <w:t>正在准备或者</w:t>
      </w:r>
      <w:r>
        <w:rPr>
          <w:rFonts w:hint="eastAsia" w:ascii="仿宋_GB2312" w:hAnsi="仿宋_GB2312" w:eastAsia="仿宋_GB2312" w:cs="仿宋_GB2312"/>
          <w:color w:val="auto"/>
          <w:kern w:val="2"/>
          <w:sz w:val="32"/>
          <w:szCs w:val="32"/>
        </w:rPr>
        <w:t>发生后</w:t>
      </w:r>
      <w:r>
        <w:rPr>
          <w:rFonts w:hint="eastAsia" w:ascii="仿宋_GB2312" w:hAnsi="仿宋_GB2312" w:eastAsia="仿宋_GB2312" w:cs="仿宋_GB2312"/>
          <w:color w:val="auto"/>
          <w:kern w:val="2"/>
          <w:sz w:val="32"/>
          <w:szCs w:val="32"/>
          <w:lang w:eastAsia="zh-CN"/>
        </w:rPr>
        <w:t>，举报人及时</w:t>
      </w:r>
      <w:r>
        <w:rPr>
          <w:rFonts w:hint="eastAsia" w:ascii="仿宋_GB2312" w:hAnsi="仿宋_GB2312" w:eastAsia="仿宋_GB2312" w:cs="仿宋_GB2312"/>
          <w:color w:val="auto"/>
          <w:kern w:val="2"/>
          <w:sz w:val="32"/>
          <w:szCs w:val="32"/>
        </w:rPr>
        <w:t>向公安机关举报</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查证属实的，每起奖励二百元。</w:t>
      </w:r>
    </w:p>
    <w:p>
      <w:pPr>
        <w:pStyle w:val="5"/>
        <w:keepNext w:val="0"/>
        <w:keepLines w:val="0"/>
        <w:pageBreakBefore w:val="0"/>
        <w:kinsoku/>
        <w:wordWrap/>
        <w:overflowPunct/>
        <w:topLinePunct w:val="0"/>
        <w:autoSpaceDE/>
        <w:autoSpaceDN/>
        <w:bidi w:val="0"/>
        <w:adjustRightInd w:val="0"/>
        <w:snapToGrid w:val="0"/>
        <w:spacing w:beforeAutospacing="0" w:afterAutospacing="0" w:line="5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举报人</w:t>
      </w:r>
      <w:r>
        <w:rPr>
          <w:rFonts w:hint="eastAsia" w:ascii="仿宋_GB2312" w:hAnsi="仿宋_GB2312" w:eastAsia="仿宋_GB2312" w:cs="仿宋_GB2312"/>
          <w:kern w:val="2"/>
          <w:sz w:val="32"/>
          <w:szCs w:val="32"/>
        </w:rPr>
        <w:t>成功制止违法燃放烟花爆竹行为，经公安机关查证属实的，每起奖励四百元。</w:t>
      </w:r>
    </w:p>
    <w:p>
      <w:pPr>
        <w:pStyle w:val="5"/>
        <w:keepNext w:val="0"/>
        <w:keepLines w:val="0"/>
        <w:pageBreakBefore w:val="0"/>
        <w:kinsoku/>
        <w:wordWrap/>
        <w:overflowPunct/>
        <w:topLinePunct w:val="0"/>
        <w:autoSpaceDE/>
        <w:autoSpaceDN/>
        <w:bidi w:val="0"/>
        <w:adjustRightInd w:val="0"/>
        <w:snapToGrid w:val="0"/>
        <w:spacing w:beforeAutospacing="0" w:afterAutospacing="0" w:line="50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2"/>
          <w:sz w:val="32"/>
          <w:szCs w:val="32"/>
          <w:lang w:eastAsia="zh-CN"/>
        </w:rPr>
        <w:t>第十一条</w:t>
      </w:r>
      <w:r>
        <w:rPr>
          <w:rFonts w:hint="eastAsia" w:ascii="仿宋_GB2312" w:hAnsi="仿宋_GB2312" w:eastAsia="仿宋_GB2312" w:cs="仿宋_GB2312"/>
          <w:kern w:val="2"/>
          <w:sz w:val="32"/>
          <w:szCs w:val="32"/>
        </w:rPr>
        <w:t>【施行时间】本条例自X年X月X日起施行。</w:t>
      </w:r>
    </w:p>
    <w:sectPr>
      <w:footerReference r:id="rId3" w:type="default"/>
      <w:pgSz w:w="11906" w:h="16838"/>
      <w:pgMar w:top="1440" w:right="1746" w:bottom="1440" w:left="174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D76736"/>
    <w:rsid w:val="062A419B"/>
    <w:rsid w:val="08BF5A6C"/>
    <w:rsid w:val="0954299C"/>
    <w:rsid w:val="136B167C"/>
    <w:rsid w:val="1ACB07AB"/>
    <w:rsid w:val="272C193A"/>
    <w:rsid w:val="376E7300"/>
    <w:rsid w:val="3F2B3C7E"/>
    <w:rsid w:val="42E44086"/>
    <w:rsid w:val="530F6103"/>
    <w:rsid w:val="53384932"/>
    <w:rsid w:val="583F490C"/>
    <w:rsid w:val="59551C22"/>
    <w:rsid w:val="5A25447B"/>
    <w:rsid w:val="60205D0B"/>
    <w:rsid w:val="628E727D"/>
    <w:rsid w:val="62DE2B23"/>
    <w:rsid w:val="64D76736"/>
    <w:rsid w:val="64EE404B"/>
    <w:rsid w:val="673428A7"/>
    <w:rsid w:val="732252E6"/>
    <w:rsid w:val="7B7C3A91"/>
    <w:rsid w:val="7BBB5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ascii="Calibri" w:hAnsi="Calibri" w:cs="Calibri"/>
      <w:kern w:val="2"/>
      <w:sz w:val="21"/>
      <w:szCs w:val="22"/>
    </w:rPr>
    <w:tblPr>
      <w:tblCellMar>
        <w:top w:w="0" w:type="dxa"/>
        <w:left w:w="108" w:type="dxa"/>
        <w:bottom w:w="0" w:type="dxa"/>
        <w:right w:w="108" w:type="dxa"/>
      </w:tblCellMar>
    </w:tblPr>
  </w:style>
  <w:style w:type="paragraph" w:styleId="2">
    <w:name w:val="Body Text"/>
    <w:basedOn w:val="1"/>
    <w:link w:val="11"/>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99"/>
    <w:pPr>
      <w:spacing w:beforeAutospacing="1" w:afterAutospacing="1"/>
      <w:jc w:val="left"/>
    </w:pPr>
    <w:rPr>
      <w:kern w:val="0"/>
      <w:sz w:val="24"/>
      <w:szCs w:val="24"/>
    </w:rPr>
  </w:style>
  <w:style w:type="character" w:styleId="8">
    <w:name w:val="FollowedHyperlink"/>
    <w:basedOn w:val="7"/>
    <w:qFormat/>
    <w:uiPriority w:val="0"/>
    <w:rPr>
      <w:color w:val="333333"/>
      <w:u w:val="none"/>
    </w:rPr>
  </w:style>
  <w:style w:type="character" w:styleId="9">
    <w:name w:val="HTML Definition"/>
    <w:basedOn w:val="7"/>
    <w:qFormat/>
    <w:uiPriority w:val="0"/>
    <w:rPr>
      <w:rFonts w:ascii="Arial" w:hAnsi="Arial" w:cs="Arial"/>
    </w:rPr>
  </w:style>
  <w:style w:type="character" w:styleId="10">
    <w:name w:val="Hyperlink"/>
    <w:basedOn w:val="7"/>
    <w:qFormat/>
    <w:uiPriority w:val="0"/>
    <w:rPr>
      <w:color w:val="333333"/>
      <w:u w:val="none"/>
    </w:rPr>
  </w:style>
  <w:style w:type="character" w:customStyle="1" w:styleId="11">
    <w:name w:val="正文文本 Char"/>
    <w:basedOn w:val="7"/>
    <w:link w:val="2"/>
    <w:qFormat/>
    <w:uiPriority w:val="0"/>
    <w:rPr>
      <w:rFonts w:hint="default" w:ascii="Times New Roman" w:hAnsi="Times New Roman" w:eastAsia="宋体" w:cs="Times New Roman"/>
      <w:kern w:val="0"/>
      <w:sz w:val="24"/>
      <w:szCs w:val="24"/>
    </w:rPr>
  </w:style>
  <w:style w:type="character" w:customStyle="1" w:styleId="12">
    <w:name w:val="hitclass1"/>
    <w:basedOn w:val="7"/>
    <w:qFormat/>
    <w:uiPriority w:val="0"/>
  </w:style>
  <w:style w:type="character" w:customStyle="1" w:styleId="13">
    <w:name w:val="currenthit"/>
    <w:basedOn w:val="7"/>
    <w:qFormat/>
    <w:uiPriority w:val="0"/>
  </w:style>
  <w:style w:type="character" w:customStyle="1" w:styleId="14">
    <w:name w:val="focus2"/>
    <w:basedOn w:val="7"/>
    <w:qFormat/>
    <w:uiPriority w:val="0"/>
  </w:style>
  <w:style w:type="character" w:customStyle="1" w:styleId="15">
    <w:name w:val="hitclass3"/>
    <w:basedOn w:val="7"/>
    <w:qFormat/>
    <w:uiPriority w:val="0"/>
  </w:style>
  <w:style w:type="character" w:customStyle="1" w:styleId="16">
    <w:name w:val="currenthit3"/>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2021-06-29T01:46:00Z</dcterms:created>
  <dc:creator>Administrator</dc:creator>
  <cp:lastModifiedBy>Administrator</cp:lastModifiedBy>
  <cp:lastPrinted>2021-07-07T04:41:02Z</cp:lastPrinted>
  <dcterms:modified xsi:type="dcterms:W3CDTF">2021-07-07T05:02:24Z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