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关于兴隆台区2021-2025年度房屋征收项目邀请评估机构报名的公告</w:t>
      </w:r>
    </w:p>
    <w:p>
      <w:pPr>
        <w:spacing w:line="600" w:lineRule="exact"/>
        <w:ind w:firstLine="640" w:firstLineChars="200"/>
        <w:rPr>
          <w:rFonts w:ascii="仿宋_GB2312"/>
          <w:szCs w:val="32"/>
        </w:rPr>
      </w:pPr>
      <w:r>
        <w:rPr>
          <w:rFonts w:hint="eastAsia" w:ascii="仿宋_GB2312"/>
          <w:szCs w:val="32"/>
        </w:rPr>
        <w:t>为维护公共利益，保障被征收人的合法权益。根据《国有土地上房屋征收与补偿条例》和《国有土地上房屋征收评估办法》等相关法律、法规的规定，按照“公平、公正、公开”的原则，择优选聘社会信誉好、资金等级合格、职业道德良好的评估机构列入我区房屋征收项目的备选当中。现将有关事宜公告如下：</w:t>
      </w:r>
    </w:p>
    <w:p>
      <w:pPr>
        <w:spacing w:line="600" w:lineRule="exact"/>
        <w:ind w:firstLine="640" w:firstLineChars="200"/>
        <w:rPr>
          <w:rFonts w:ascii="黑体" w:hAnsi="黑体" w:eastAsia="黑体"/>
          <w:szCs w:val="32"/>
        </w:rPr>
      </w:pPr>
      <w:r>
        <w:rPr>
          <w:rFonts w:hint="eastAsia" w:ascii="黑体" w:hAnsi="黑体" w:eastAsia="黑体"/>
          <w:szCs w:val="32"/>
        </w:rPr>
        <w:t>一、评估范围</w:t>
      </w:r>
    </w:p>
    <w:p>
      <w:pPr>
        <w:spacing w:line="600" w:lineRule="exact"/>
        <w:ind w:firstLine="800" w:firstLineChars="250"/>
        <w:rPr>
          <w:rFonts w:ascii="仿宋_GB2312"/>
          <w:szCs w:val="32"/>
        </w:rPr>
      </w:pPr>
      <w:r>
        <w:rPr>
          <w:rFonts w:hint="eastAsia" w:ascii="仿宋_GB2312"/>
          <w:szCs w:val="32"/>
        </w:rPr>
        <w:t>2021-2025年度棚户区、旧城区改造和基础设施类房屋征收项目。</w:t>
      </w:r>
    </w:p>
    <w:p>
      <w:pPr>
        <w:spacing w:line="600" w:lineRule="exact"/>
        <w:ind w:firstLine="640" w:firstLineChars="200"/>
        <w:rPr>
          <w:rFonts w:ascii="黑体" w:hAnsi="黑体" w:eastAsia="黑体"/>
          <w:szCs w:val="32"/>
        </w:rPr>
      </w:pPr>
      <w:r>
        <w:rPr>
          <w:rFonts w:hint="eastAsia" w:ascii="黑体" w:hAnsi="黑体" w:eastAsia="黑体"/>
          <w:szCs w:val="32"/>
        </w:rPr>
        <w:t>二、委托单位</w:t>
      </w:r>
    </w:p>
    <w:p>
      <w:pPr>
        <w:spacing w:line="600" w:lineRule="exact"/>
        <w:ind w:firstLine="640" w:firstLineChars="200"/>
        <w:rPr>
          <w:rFonts w:ascii="仿宋_GB2312"/>
          <w:szCs w:val="32"/>
        </w:rPr>
      </w:pPr>
      <w:r>
        <w:rPr>
          <w:rFonts w:hint="eastAsia" w:ascii="仿宋_GB2312"/>
          <w:szCs w:val="32"/>
        </w:rPr>
        <w:t xml:space="preserve">盘锦市兴隆台区土地整理中心 </w:t>
      </w:r>
    </w:p>
    <w:p>
      <w:pPr>
        <w:spacing w:line="600" w:lineRule="exact"/>
        <w:ind w:firstLine="640" w:firstLineChars="200"/>
        <w:rPr>
          <w:rFonts w:ascii="黑体" w:hAnsi="黑体" w:eastAsia="黑体"/>
          <w:szCs w:val="32"/>
        </w:rPr>
      </w:pPr>
      <w:r>
        <w:rPr>
          <w:rFonts w:hint="eastAsia" w:ascii="黑体" w:hAnsi="黑体" w:eastAsia="黑体"/>
          <w:szCs w:val="32"/>
        </w:rPr>
        <w:t>三、委托的内容</w:t>
      </w:r>
    </w:p>
    <w:p>
      <w:pPr>
        <w:spacing w:line="600" w:lineRule="exact"/>
        <w:ind w:firstLine="640" w:firstLineChars="200"/>
        <w:rPr>
          <w:rFonts w:ascii="仿宋_GB2312"/>
          <w:szCs w:val="32"/>
        </w:rPr>
      </w:pPr>
      <w:r>
        <w:rPr>
          <w:rFonts w:hint="eastAsia" w:ascii="仿宋_GB2312"/>
          <w:szCs w:val="32"/>
        </w:rPr>
        <w:t>评估被征收房屋、构筑物、附属物和用于产权调换房屋的价值，出具评估报告，对相关评估结果进行复核评估。</w:t>
      </w:r>
    </w:p>
    <w:p>
      <w:pPr>
        <w:spacing w:line="600" w:lineRule="exact"/>
        <w:ind w:firstLine="640" w:firstLineChars="200"/>
        <w:rPr>
          <w:rFonts w:ascii="黑体" w:hAnsi="黑体" w:eastAsia="黑体"/>
          <w:szCs w:val="32"/>
        </w:rPr>
      </w:pPr>
      <w:r>
        <w:rPr>
          <w:rFonts w:hint="eastAsia" w:ascii="黑体" w:hAnsi="黑体" w:eastAsia="黑体"/>
          <w:szCs w:val="32"/>
        </w:rPr>
        <w:t>四、报名条件</w:t>
      </w:r>
    </w:p>
    <w:p>
      <w:pPr>
        <w:spacing w:line="600" w:lineRule="exact"/>
        <w:ind w:firstLine="480" w:firstLineChars="150"/>
        <w:rPr>
          <w:rFonts w:ascii="楷体_GB2312" w:eastAsia="楷体_GB2312"/>
          <w:szCs w:val="32"/>
        </w:rPr>
      </w:pPr>
      <w:r>
        <w:rPr>
          <w:rFonts w:hint="eastAsia" w:ascii="楷体_GB2312" w:eastAsia="楷体_GB2312"/>
          <w:szCs w:val="32"/>
        </w:rPr>
        <w:t>（一）房地产评估机构</w:t>
      </w:r>
    </w:p>
    <w:p>
      <w:pPr>
        <w:spacing w:line="600" w:lineRule="exact"/>
        <w:ind w:firstLine="640" w:firstLineChars="200"/>
        <w:rPr>
          <w:rFonts w:ascii="仿宋_GB2312"/>
          <w:szCs w:val="32"/>
        </w:rPr>
      </w:pPr>
      <w:r>
        <w:rPr>
          <w:rFonts w:hint="eastAsia" w:ascii="仿宋_GB2312"/>
          <w:szCs w:val="32"/>
        </w:rPr>
        <w:t>1、资质要求：持有效房地产评估二级（含二级）以上资质证书。</w:t>
      </w:r>
    </w:p>
    <w:p>
      <w:pPr>
        <w:spacing w:line="600" w:lineRule="exact"/>
        <w:ind w:firstLine="640" w:firstLineChars="200"/>
        <w:rPr>
          <w:rFonts w:ascii="仿宋_GB2312"/>
          <w:szCs w:val="32"/>
        </w:rPr>
      </w:pPr>
      <w:r>
        <w:rPr>
          <w:rFonts w:hint="eastAsia" w:ascii="仿宋_GB2312"/>
          <w:szCs w:val="32"/>
        </w:rPr>
        <w:t>2、从业信用记录要求：近两年无任何不良从业信用记录，并提供承诺书。参与评估的主要评估师执业年限应当在2年（含2年）以上，并提供相关证明材料。</w:t>
      </w:r>
    </w:p>
    <w:p>
      <w:pPr>
        <w:spacing w:line="600" w:lineRule="exact"/>
        <w:ind w:firstLine="640" w:firstLineChars="200"/>
        <w:rPr>
          <w:rFonts w:ascii="仿宋_GB2312"/>
          <w:szCs w:val="32"/>
        </w:rPr>
      </w:pPr>
      <w:r>
        <w:rPr>
          <w:rFonts w:hint="eastAsia" w:ascii="仿宋_GB2312"/>
          <w:szCs w:val="32"/>
        </w:rPr>
        <w:t>3、评估机构和注册评估师要遵守《国有土地上房屋征收与补偿条例》和《国有土地上房屋征收评估办法》等相关法律、法规和资产评估准则，独立开展评估业务，独立进行分析、估算并形成专业意见，不受任何部门、社会团体、企业和个人的影响。</w:t>
      </w:r>
    </w:p>
    <w:p>
      <w:pPr>
        <w:spacing w:line="600" w:lineRule="exact"/>
        <w:ind w:firstLine="640" w:firstLineChars="200"/>
        <w:rPr>
          <w:rFonts w:ascii="楷体_GB2312" w:eastAsia="楷体_GB2312"/>
          <w:szCs w:val="32"/>
        </w:rPr>
      </w:pPr>
      <w:r>
        <w:rPr>
          <w:rFonts w:hint="eastAsia" w:ascii="楷体_GB2312" w:eastAsia="楷体_GB2312"/>
          <w:szCs w:val="32"/>
        </w:rPr>
        <w:t>（二）资产评估机构</w:t>
      </w:r>
    </w:p>
    <w:p>
      <w:pPr>
        <w:spacing w:line="600" w:lineRule="exact"/>
        <w:ind w:firstLine="640" w:firstLineChars="200"/>
        <w:rPr>
          <w:rFonts w:ascii="仿宋_GB2312"/>
          <w:szCs w:val="32"/>
        </w:rPr>
      </w:pPr>
      <w:r>
        <w:rPr>
          <w:rFonts w:hint="eastAsia" w:ascii="仿宋_GB2312"/>
          <w:szCs w:val="32"/>
        </w:rPr>
        <w:t>1、资质要求：由主管部门核发的评估资质。</w:t>
      </w:r>
    </w:p>
    <w:p>
      <w:pPr>
        <w:spacing w:line="600" w:lineRule="exact"/>
        <w:ind w:firstLine="640" w:firstLineChars="200"/>
        <w:rPr>
          <w:rFonts w:ascii="仿宋_GB2312"/>
          <w:szCs w:val="32"/>
        </w:rPr>
      </w:pPr>
      <w:r>
        <w:rPr>
          <w:rFonts w:hint="eastAsia" w:ascii="仿宋_GB2312"/>
          <w:szCs w:val="32"/>
        </w:rPr>
        <w:t>2、从业信用记录要求：近两年无任何不良从业信用记录，并提供承诺书。参与评估的主要评估师执业年限应当在2年（含2年）以上，并提供相关证明材料。</w:t>
      </w:r>
    </w:p>
    <w:p>
      <w:pPr>
        <w:spacing w:line="600" w:lineRule="exact"/>
        <w:ind w:firstLine="800" w:firstLineChars="250"/>
        <w:rPr>
          <w:rFonts w:ascii="黑体" w:hAnsi="黑体" w:eastAsia="黑体"/>
          <w:szCs w:val="32"/>
        </w:rPr>
      </w:pPr>
      <w:r>
        <w:rPr>
          <w:rFonts w:hint="eastAsia" w:ascii="黑体" w:hAnsi="黑体" w:eastAsia="黑体"/>
          <w:szCs w:val="32"/>
        </w:rPr>
        <w:t>五、报名要求</w:t>
      </w:r>
    </w:p>
    <w:p>
      <w:pPr>
        <w:spacing w:line="600" w:lineRule="exact"/>
        <w:ind w:firstLine="640" w:firstLineChars="200"/>
        <w:rPr>
          <w:rFonts w:ascii="仿宋_GB2312"/>
          <w:szCs w:val="32"/>
        </w:rPr>
      </w:pPr>
      <w:r>
        <w:rPr>
          <w:rFonts w:hint="eastAsia" w:ascii="仿宋_GB2312"/>
          <w:szCs w:val="32"/>
        </w:rPr>
        <w:t>（一）报名时提供以下资料</w:t>
      </w:r>
    </w:p>
    <w:p>
      <w:pPr>
        <w:spacing w:line="600" w:lineRule="exact"/>
        <w:ind w:firstLine="800" w:firstLineChars="250"/>
        <w:rPr>
          <w:rFonts w:ascii="仿宋_GB2312"/>
          <w:szCs w:val="32"/>
        </w:rPr>
      </w:pPr>
      <w:r>
        <w:rPr>
          <w:rFonts w:hint="eastAsia" w:ascii="仿宋_GB2312"/>
          <w:szCs w:val="32"/>
          <w:lang w:val="en-US" w:eastAsia="zh-CN"/>
        </w:rPr>
        <w:t>1</w:t>
      </w:r>
      <w:r>
        <w:rPr>
          <w:rFonts w:hint="eastAsia" w:ascii="仿宋_GB2312"/>
          <w:szCs w:val="32"/>
        </w:rPr>
        <w:t>、公司简介；</w:t>
      </w:r>
    </w:p>
    <w:p>
      <w:pPr>
        <w:spacing w:line="600" w:lineRule="exact"/>
        <w:ind w:firstLine="800" w:firstLineChars="250"/>
        <w:rPr>
          <w:rFonts w:ascii="仿宋_GB2312"/>
          <w:szCs w:val="32"/>
        </w:rPr>
      </w:pPr>
      <w:r>
        <w:rPr>
          <w:rFonts w:hint="eastAsia" w:ascii="仿宋_GB2312"/>
          <w:szCs w:val="32"/>
          <w:lang w:val="en-US" w:eastAsia="zh-CN"/>
        </w:rPr>
        <w:t>2</w:t>
      </w:r>
      <w:r>
        <w:rPr>
          <w:rFonts w:hint="eastAsia" w:ascii="仿宋_GB2312"/>
          <w:szCs w:val="32"/>
        </w:rPr>
        <w:t>、近两年业绩；</w:t>
      </w:r>
    </w:p>
    <w:p>
      <w:pPr>
        <w:spacing w:line="600" w:lineRule="exact"/>
        <w:ind w:firstLine="800" w:firstLineChars="250"/>
        <w:rPr>
          <w:rFonts w:ascii="仿宋_GB2312"/>
          <w:szCs w:val="32"/>
        </w:rPr>
      </w:pPr>
      <w:r>
        <w:rPr>
          <w:rFonts w:hint="eastAsia" w:ascii="仿宋_GB2312"/>
          <w:szCs w:val="32"/>
          <w:lang w:val="en-US" w:eastAsia="zh-CN"/>
        </w:rPr>
        <w:t>3</w:t>
      </w:r>
      <w:r>
        <w:rPr>
          <w:rFonts w:hint="eastAsia" w:ascii="仿宋_GB2312"/>
          <w:szCs w:val="32"/>
        </w:rPr>
        <w:t>、承诺书；</w:t>
      </w:r>
    </w:p>
    <w:p>
      <w:pPr>
        <w:spacing w:line="600" w:lineRule="exact"/>
        <w:ind w:firstLine="800" w:firstLineChars="250"/>
        <w:rPr>
          <w:rFonts w:ascii="仿宋_GB2312"/>
          <w:szCs w:val="32"/>
        </w:rPr>
      </w:pPr>
      <w:r>
        <w:rPr>
          <w:rFonts w:hint="eastAsia" w:ascii="仿宋_GB2312"/>
          <w:szCs w:val="32"/>
          <w:lang w:val="en-US" w:eastAsia="zh-CN"/>
        </w:rPr>
        <w:t>4</w:t>
      </w:r>
      <w:r>
        <w:rPr>
          <w:rFonts w:hint="eastAsia" w:ascii="仿宋_GB2312"/>
          <w:szCs w:val="32"/>
        </w:rPr>
        <w:t>、房地产或资产评估机构资质证书复印件；</w:t>
      </w:r>
    </w:p>
    <w:p>
      <w:pPr>
        <w:spacing w:line="600" w:lineRule="exact"/>
        <w:ind w:firstLine="800" w:firstLineChars="250"/>
        <w:rPr>
          <w:rFonts w:ascii="仿宋_GB2312"/>
          <w:szCs w:val="32"/>
        </w:rPr>
      </w:pPr>
      <w:r>
        <w:rPr>
          <w:rFonts w:hint="eastAsia" w:ascii="仿宋_GB2312"/>
          <w:szCs w:val="32"/>
          <w:lang w:val="en-US" w:eastAsia="zh-CN"/>
        </w:rPr>
        <w:t>5</w:t>
      </w:r>
      <w:r>
        <w:rPr>
          <w:rFonts w:hint="eastAsia" w:ascii="仿宋_GB2312"/>
          <w:szCs w:val="32"/>
        </w:rPr>
        <w:t>、企业营业执照（正、副本及复印件）；</w:t>
      </w:r>
    </w:p>
    <w:p>
      <w:pPr>
        <w:spacing w:line="600" w:lineRule="exact"/>
        <w:ind w:firstLine="800" w:firstLineChars="250"/>
        <w:rPr>
          <w:rFonts w:ascii="仿宋_GB2312"/>
          <w:szCs w:val="32"/>
        </w:rPr>
      </w:pPr>
      <w:r>
        <w:rPr>
          <w:rFonts w:hint="eastAsia" w:ascii="仿宋_GB2312"/>
          <w:szCs w:val="32"/>
          <w:lang w:val="en-US" w:eastAsia="zh-CN"/>
        </w:rPr>
        <w:t>6</w:t>
      </w:r>
      <w:r>
        <w:rPr>
          <w:rFonts w:hint="eastAsia" w:ascii="仿宋_GB2312"/>
          <w:szCs w:val="32"/>
        </w:rPr>
        <w:t>、企业法人身份证复印件；</w:t>
      </w:r>
    </w:p>
    <w:p>
      <w:pPr>
        <w:spacing w:line="600" w:lineRule="exact"/>
        <w:ind w:firstLine="800" w:firstLineChars="250"/>
        <w:rPr>
          <w:rFonts w:ascii="仿宋_GB2312"/>
          <w:szCs w:val="32"/>
        </w:rPr>
      </w:pPr>
      <w:r>
        <w:rPr>
          <w:rFonts w:hint="eastAsia" w:ascii="仿宋_GB2312"/>
          <w:szCs w:val="32"/>
          <w:lang w:val="en-US" w:eastAsia="zh-CN"/>
        </w:rPr>
        <w:t>7</w:t>
      </w:r>
      <w:r>
        <w:rPr>
          <w:rFonts w:hint="eastAsia" w:ascii="仿宋_GB2312"/>
          <w:szCs w:val="32"/>
        </w:rPr>
        <w:t>、房地产评估师注册证复印件；</w:t>
      </w:r>
    </w:p>
    <w:p>
      <w:pPr>
        <w:spacing w:line="600" w:lineRule="exact"/>
        <w:ind w:firstLine="800" w:firstLineChars="250"/>
        <w:rPr>
          <w:rFonts w:ascii="仿宋_GB2312"/>
          <w:szCs w:val="32"/>
        </w:rPr>
      </w:pPr>
      <w:r>
        <w:rPr>
          <w:rFonts w:hint="eastAsia" w:ascii="仿宋_GB2312"/>
          <w:szCs w:val="32"/>
          <w:lang w:val="en-US" w:eastAsia="zh-CN"/>
        </w:rPr>
        <w:t>8</w:t>
      </w:r>
      <w:r>
        <w:rPr>
          <w:rFonts w:hint="eastAsia" w:ascii="仿宋_GB2312"/>
          <w:szCs w:val="32"/>
        </w:rPr>
        <w:t>、税务登记证复印件；</w:t>
      </w:r>
    </w:p>
    <w:p>
      <w:pPr>
        <w:spacing w:line="600" w:lineRule="exact"/>
        <w:ind w:firstLine="800" w:firstLineChars="250"/>
        <w:rPr>
          <w:rFonts w:ascii="仿宋_GB2312"/>
          <w:szCs w:val="32"/>
        </w:rPr>
      </w:pPr>
      <w:r>
        <w:rPr>
          <w:rFonts w:hint="eastAsia" w:ascii="仿宋_GB2312"/>
          <w:szCs w:val="32"/>
          <w:lang w:val="en-US" w:eastAsia="zh-CN"/>
        </w:rPr>
        <w:t>9</w:t>
      </w:r>
      <w:r>
        <w:rPr>
          <w:rFonts w:hint="eastAsia" w:ascii="仿宋_GB2312"/>
          <w:szCs w:val="32"/>
        </w:rPr>
        <w:t>、组织机构代码证复印件。</w:t>
      </w:r>
    </w:p>
    <w:p>
      <w:pPr>
        <w:spacing w:line="600" w:lineRule="exact"/>
        <w:ind w:firstLine="800" w:firstLineChars="250"/>
        <w:rPr>
          <w:rFonts w:ascii="仿宋_GB2312"/>
          <w:szCs w:val="32"/>
        </w:rPr>
      </w:pPr>
      <w:r>
        <w:rPr>
          <w:rFonts w:hint="eastAsia" w:ascii="仿宋_GB2312"/>
          <w:szCs w:val="32"/>
        </w:rPr>
        <w:t>以上证明材料复印件均须装订成册，并密封和加盖评估单位公章。报送材料需建档留存。</w:t>
      </w:r>
    </w:p>
    <w:p>
      <w:pPr>
        <w:spacing w:line="600" w:lineRule="exact"/>
        <w:ind w:firstLine="640" w:firstLineChars="200"/>
        <w:rPr>
          <w:rFonts w:ascii="仿宋_GB2312"/>
          <w:szCs w:val="32"/>
        </w:rPr>
      </w:pPr>
      <w:r>
        <w:rPr>
          <w:rFonts w:hint="eastAsia" w:ascii="楷体_GB2312" w:eastAsia="楷体_GB2312"/>
          <w:szCs w:val="32"/>
        </w:rPr>
        <w:t>（二）评估机构应当根据项目规模和机构实力，本着实事求是、量力而行的原则，自愿参与报名</w:t>
      </w:r>
      <w:r>
        <w:rPr>
          <w:rFonts w:hint="eastAsia" w:ascii="仿宋_GB2312"/>
          <w:szCs w:val="32"/>
        </w:rPr>
        <w:t>。</w:t>
      </w:r>
    </w:p>
    <w:p>
      <w:pPr>
        <w:spacing w:line="600" w:lineRule="exact"/>
        <w:ind w:firstLine="800" w:firstLineChars="250"/>
        <w:rPr>
          <w:rFonts w:ascii="黑体" w:hAnsi="黑体" w:eastAsia="黑体"/>
          <w:szCs w:val="32"/>
        </w:rPr>
      </w:pPr>
      <w:r>
        <w:rPr>
          <w:rFonts w:hint="eastAsia" w:ascii="黑体" w:hAnsi="黑体" w:eastAsia="黑体"/>
          <w:szCs w:val="32"/>
        </w:rPr>
        <w:t>六、报名方式、时间和地点</w:t>
      </w:r>
    </w:p>
    <w:p>
      <w:pPr>
        <w:spacing w:line="600" w:lineRule="exact"/>
        <w:ind w:firstLine="800" w:firstLineChars="250"/>
        <w:rPr>
          <w:rFonts w:ascii="仿宋_GB2312"/>
          <w:szCs w:val="32"/>
        </w:rPr>
      </w:pPr>
      <w:r>
        <w:rPr>
          <w:rFonts w:hint="eastAsia" w:ascii="仿宋_GB2312"/>
          <w:szCs w:val="32"/>
        </w:rPr>
        <w:t>1.报名方式：当面提交。</w:t>
      </w:r>
    </w:p>
    <w:p>
      <w:pPr>
        <w:spacing w:line="600" w:lineRule="exact"/>
        <w:ind w:firstLine="800" w:firstLineChars="250"/>
        <w:rPr>
          <w:rFonts w:ascii="仿宋_GB2312"/>
          <w:szCs w:val="32"/>
        </w:rPr>
      </w:pPr>
      <w:r>
        <w:rPr>
          <w:rFonts w:hint="eastAsia" w:ascii="仿宋_GB2312"/>
          <w:szCs w:val="32"/>
        </w:rPr>
        <w:t>2.报名时间：自公告之日起十个工作日之内，逾期报名无效。</w:t>
      </w:r>
    </w:p>
    <w:p>
      <w:pPr>
        <w:spacing w:line="600" w:lineRule="exact"/>
        <w:ind w:firstLine="800" w:firstLineChars="250"/>
        <w:rPr>
          <w:rFonts w:ascii="仿宋_GB2312"/>
          <w:szCs w:val="32"/>
        </w:rPr>
      </w:pPr>
      <w:r>
        <w:rPr>
          <w:rFonts w:hint="eastAsia" w:ascii="仿宋_GB2312"/>
          <w:szCs w:val="32"/>
        </w:rPr>
        <w:t>3.报名地点：兴隆台区土地整理中心法规室（兴隆台区惠宾街107号西厢楼）。</w:t>
      </w:r>
    </w:p>
    <w:p>
      <w:pPr>
        <w:spacing w:line="600" w:lineRule="exact"/>
        <w:rPr>
          <w:rFonts w:hint="default" w:ascii="仿宋_GB2312" w:eastAsia="仿宋_GB2312"/>
          <w:szCs w:val="32"/>
          <w:lang w:val="en-US" w:eastAsia="zh-CN"/>
        </w:rPr>
      </w:pPr>
      <w:r>
        <w:rPr>
          <w:rFonts w:hint="eastAsia" w:ascii="仿宋_GB2312"/>
          <w:szCs w:val="32"/>
        </w:rPr>
        <w:t xml:space="preserve">     </w:t>
      </w:r>
      <w:r>
        <w:rPr>
          <w:rFonts w:hint="eastAsia" w:ascii="仿宋_GB2312"/>
          <w:szCs w:val="32"/>
          <w:lang w:val="en-US" w:eastAsia="zh-CN"/>
        </w:rPr>
        <w:t>4</w:t>
      </w:r>
      <w:r>
        <w:rPr>
          <w:rFonts w:hint="eastAsia" w:ascii="仿宋_GB2312"/>
          <w:szCs w:val="32"/>
        </w:rPr>
        <w:t>.联系电话：0427—222</w:t>
      </w:r>
      <w:r>
        <w:rPr>
          <w:rFonts w:hint="eastAsia" w:ascii="仿宋_GB2312"/>
          <w:szCs w:val="32"/>
          <w:lang w:val="en-US" w:eastAsia="zh-CN"/>
        </w:rPr>
        <w:t>7077</w:t>
      </w:r>
    </w:p>
    <w:p>
      <w:pPr>
        <w:spacing w:line="600" w:lineRule="exact"/>
        <w:ind w:firstLine="640" w:firstLineChars="200"/>
        <w:rPr>
          <w:rFonts w:ascii="仿宋_GB2312"/>
          <w:szCs w:val="32"/>
        </w:rPr>
      </w:pPr>
      <w:r>
        <w:rPr>
          <w:rFonts w:hint="eastAsia" w:ascii="仿宋_GB2312"/>
          <w:szCs w:val="32"/>
        </w:rPr>
        <w:t>我中心将对申请入围的评估机构进行调查评议，重点核验各种证件的真实性和有效性。按照公开、择优的原则，在政府网站公示入围名单。</w:t>
      </w:r>
    </w:p>
    <w:p>
      <w:pPr>
        <w:spacing w:line="600" w:lineRule="exact"/>
        <w:rPr>
          <w:rFonts w:ascii="仿宋_GB2312"/>
          <w:szCs w:val="32"/>
        </w:rPr>
      </w:pPr>
      <w:r>
        <w:rPr>
          <w:rFonts w:hint="eastAsia" w:ascii="仿宋_GB2312"/>
          <w:szCs w:val="32"/>
        </w:rPr>
        <w:t xml:space="preserve"> </w:t>
      </w:r>
    </w:p>
    <w:p>
      <w:pPr>
        <w:spacing w:line="600" w:lineRule="exact"/>
        <w:rPr>
          <w:rFonts w:ascii="仿宋_GB2312"/>
          <w:szCs w:val="32"/>
        </w:rPr>
      </w:pPr>
      <w:r>
        <w:rPr>
          <w:rFonts w:hint="eastAsia" w:ascii="仿宋_GB2312"/>
          <w:szCs w:val="32"/>
        </w:rPr>
        <w:t xml:space="preserve"> </w:t>
      </w:r>
    </w:p>
    <w:p>
      <w:pPr>
        <w:spacing w:line="600" w:lineRule="exact"/>
        <w:jc w:val="right"/>
        <w:rPr>
          <w:rFonts w:ascii="仿宋_GB2312"/>
          <w:szCs w:val="32"/>
        </w:rPr>
      </w:pPr>
      <w:r>
        <w:rPr>
          <w:rFonts w:hint="eastAsia" w:ascii="仿宋_GB2312"/>
          <w:szCs w:val="32"/>
        </w:rPr>
        <w:t xml:space="preserve"> </w:t>
      </w:r>
    </w:p>
    <w:p>
      <w:pPr>
        <w:spacing w:line="600" w:lineRule="exact"/>
        <w:jc w:val="right"/>
        <w:rPr>
          <w:rFonts w:ascii="仿宋_GB2312"/>
          <w:szCs w:val="32"/>
        </w:rPr>
      </w:pPr>
      <w:r>
        <w:rPr>
          <w:rFonts w:hint="eastAsia" w:ascii="仿宋_GB2312"/>
          <w:szCs w:val="32"/>
        </w:rPr>
        <w:t>盘锦市兴隆台区土地整理中心</w:t>
      </w:r>
    </w:p>
    <w:p>
      <w:pPr>
        <w:spacing w:line="600" w:lineRule="exact"/>
        <w:ind w:right="640"/>
        <w:jc w:val="center"/>
        <w:rPr>
          <w:rFonts w:ascii="仿宋_GB2312"/>
          <w:szCs w:val="32"/>
        </w:rPr>
      </w:pPr>
      <w:r>
        <w:rPr>
          <w:rFonts w:hint="eastAsia" w:ascii="仿宋_GB2312"/>
          <w:szCs w:val="32"/>
        </w:rPr>
        <w:t xml:space="preserve">                                 2021年6月</w:t>
      </w:r>
      <w:bookmarkStart w:id="0" w:name="_GoBack"/>
      <w:bookmarkEnd w:id="0"/>
      <w:r>
        <w:rPr>
          <w:rFonts w:hint="eastAsia" w:ascii="仿宋_GB2312"/>
          <w:szCs w:val="32"/>
          <w:lang w:val="en-US" w:eastAsia="zh-CN"/>
        </w:rPr>
        <w:t>18</w:t>
      </w:r>
      <w:r>
        <w:rPr>
          <w:rFonts w:hint="eastAsia" w:ascii="仿宋_GB2312"/>
          <w:szCs w:val="32"/>
        </w:rPr>
        <w:t>日</w:t>
      </w:r>
    </w:p>
    <w:p>
      <w:pPr>
        <w:rPr>
          <w:rFonts w:ascii="仿宋_GB2312"/>
          <w:szCs w:val="32"/>
        </w:rPr>
      </w:pPr>
    </w:p>
    <w:sectPr>
      <w:pgSz w:w="11906" w:h="16838"/>
      <w:pgMar w:top="1440" w:right="1418" w:bottom="1440" w:left="1418" w:header="851" w:footer="992" w:gutter="0"/>
      <w:cols w:space="425" w:num="1"/>
      <w:docGrid w:type="lines" w:linePitch="43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60"/>
  <w:drawingGridVerticalSpacing w:val="435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A3663F"/>
    <w:rsid w:val="00023548"/>
    <w:rsid w:val="00042D31"/>
    <w:rsid w:val="00084F73"/>
    <w:rsid w:val="000B44DB"/>
    <w:rsid w:val="000B6C9C"/>
    <w:rsid w:val="000B6D00"/>
    <w:rsid w:val="000B7C1B"/>
    <w:rsid w:val="000C0443"/>
    <w:rsid w:val="000C7A04"/>
    <w:rsid w:val="000F716F"/>
    <w:rsid w:val="00111D44"/>
    <w:rsid w:val="001123F4"/>
    <w:rsid w:val="00184FA5"/>
    <w:rsid w:val="00190640"/>
    <w:rsid w:val="00195D73"/>
    <w:rsid w:val="001D53D8"/>
    <w:rsid w:val="001D5A0F"/>
    <w:rsid w:val="001E0F9C"/>
    <w:rsid w:val="001E6FCA"/>
    <w:rsid w:val="001F617D"/>
    <w:rsid w:val="00203C84"/>
    <w:rsid w:val="00212171"/>
    <w:rsid w:val="00270C06"/>
    <w:rsid w:val="00277529"/>
    <w:rsid w:val="00292283"/>
    <w:rsid w:val="002A7333"/>
    <w:rsid w:val="002D5A2C"/>
    <w:rsid w:val="002D682A"/>
    <w:rsid w:val="002E1105"/>
    <w:rsid w:val="002F0677"/>
    <w:rsid w:val="002F40B7"/>
    <w:rsid w:val="00304195"/>
    <w:rsid w:val="003331AB"/>
    <w:rsid w:val="00367296"/>
    <w:rsid w:val="00387F90"/>
    <w:rsid w:val="003E3FC9"/>
    <w:rsid w:val="00404A1D"/>
    <w:rsid w:val="00442999"/>
    <w:rsid w:val="004678AD"/>
    <w:rsid w:val="004A0FCB"/>
    <w:rsid w:val="004B092B"/>
    <w:rsid w:val="004D2E8D"/>
    <w:rsid w:val="004F679D"/>
    <w:rsid w:val="005075BA"/>
    <w:rsid w:val="00511369"/>
    <w:rsid w:val="005428CE"/>
    <w:rsid w:val="00561AE4"/>
    <w:rsid w:val="00572FBF"/>
    <w:rsid w:val="005B69BB"/>
    <w:rsid w:val="005C3A1F"/>
    <w:rsid w:val="005D6DBF"/>
    <w:rsid w:val="005F0E4A"/>
    <w:rsid w:val="00655A8E"/>
    <w:rsid w:val="00660C8B"/>
    <w:rsid w:val="00673488"/>
    <w:rsid w:val="0067637B"/>
    <w:rsid w:val="00680106"/>
    <w:rsid w:val="00696AC2"/>
    <w:rsid w:val="006B5A47"/>
    <w:rsid w:val="006B5D45"/>
    <w:rsid w:val="006C561C"/>
    <w:rsid w:val="006E79C2"/>
    <w:rsid w:val="006F76F7"/>
    <w:rsid w:val="00705554"/>
    <w:rsid w:val="00710F05"/>
    <w:rsid w:val="00742A4A"/>
    <w:rsid w:val="007458E6"/>
    <w:rsid w:val="0076390C"/>
    <w:rsid w:val="007F58F5"/>
    <w:rsid w:val="007F6290"/>
    <w:rsid w:val="008279FF"/>
    <w:rsid w:val="00852E54"/>
    <w:rsid w:val="00860188"/>
    <w:rsid w:val="008671F4"/>
    <w:rsid w:val="008C0551"/>
    <w:rsid w:val="00924253"/>
    <w:rsid w:val="00944AC1"/>
    <w:rsid w:val="00990070"/>
    <w:rsid w:val="00990B80"/>
    <w:rsid w:val="009929BA"/>
    <w:rsid w:val="00997C9E"/>
    <w:rsid w:val="009B5EE2"/>
    <w:rsid w:val="009C33DC"/>
    <w:rsid w:val="009C5463"/>
    <w:rsid w:val="00A32630"/>
    <w:rsid w:val="00A3663F"/>
    <w:rsid w:val="00A530DF"/>
    <w:rsid w:val="00A970C8"/>
    <w:rsid w:val="00AC0A4F"/>
    <w:rsid w:val="00B075D8"/>
    <w:rsid w:val="00B315B8"/>
    <w:rsid w:val="00B42CAE"/>
    <w:rsid w:val="00B54106"/>
    <w:rsid w:val="00B962C4"/>
    <w:rsid w:val="00BE0E76"/>
    <w:rsid w:val="00BE7502"/>
    <w:rsid w:val="00C37681"/>
    <w:rsid w:val="00C61653"/>
    <w:rsid w:val="00C857E2"/>
    <w:rsid w:val="00CB1D62"/>
    <w:rsid w:val="00CC630E"/>
    <w:rsid w:val="00CD2F08"/>
    <w:rsid w:val="00CE6AC0"/>
    <w:rsid w:val="00CF398F"/>
    <w:rsid w:val="00CF49A7"/>
    <w:rsid w:val="00D00C84"/>
    <w:rsid w:val="00D0385E"/>
    <w:rsid w:val="00D3775A"/>
    <w:rsid w:val="00DA47E6"/>
    <w:rsid w:val="00DA57CF"/>
    <w:rsid w:val="00DB458E"/>
    <w:rsid w:val="00DB5B37"/>
    <w:rsid w:val="00E167E0"/>
    <w:rsid w:val="00E17C3A"/>
    <w:rsid w:val="00E34A44"/>
    <w:rsid w:val="00E50198"/>
    <w:rsid w:val="00E6150E"/>
    <w:rsid w:val="00E92435"/>
    <w:rsid w:val="00E92B7C"/>
    <w:rsid w:val="00ED2505"/>
    <w:rsid w:val="00EF270F"/>
    <w:rsid w:val="00F00B2D"/>
    <w:rsid w:val="00F34BC3"/>
    <w:rsid w:val="00F53BA4"/>
    <w:rsid w:val="00F90E8C"/>
    <w:rsid w:val="00F97DBA"/>
    <w:rsid w:val="00FA7662"/>
    <w:rsid w:val="00FB411E"/>
    <w:rsid w:val="00FE079F"/>
    <w:rsid w:val="00FF52BB"/>
    <w:rsid w:val="63DC75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0"/>
      <w:lang w:val="en-US" w:eastAsia="zh-CN" w:bidi="ar-SA"/>
    </w:rPr>
  </w:style>
  <w:style w:type="paragraph" w:styleId="2">
    <w:name w:val="heading 1"/>
    <w:basedOn w:val="1"/>
    <w:next w:val="1"/>
    <w:link w:val="11"/>
    <w:qFormat/>
    <w:uiPriority w:val="9"/>
    <w:pPr>
      <w:widowControl/>
      <w:spacing w:before="100" w:beforeAutospacing="1" w:after="100" w:afterAutospacing="1"/>
      <w:jc w:val="left"/>
      <w:outlineLvl w:val="0"/>
    </w:pPr>
    <w:rPr>
      <w:rFonts w:ascii="宋体" w:hAnsi="宋体" w:eastAsia="宋体" w:cs="宋体"/>
      <w:b/>
      <w:bCs/>
      <w:kern w:val="36"/>
      <w:sz w:val="48"/>
      <w:szCs w:val="48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9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8">
    <w:name w:val="页眉 Char"/>
    <w:basedOn w:val="7"/>
    <w:link w:val="4"/>
    <w:semiHidden/>
    <w:uiPriority w:val="99"/>
    <w:rPr>
      <w:sz w:val="18"/>
      <w:szCs w:val="18"/>
    </w:rPr>
  </w:style>
  <w:style w:type="character" w:customStyle="1" w:styleId="9">
    <w:name w:val="页脚 Char"/>
    <w:basedOn w:val="7"/>
    <w:link w:val="3"/>
    <w:semiHidden/>
    <w:uiPriority w:val="99"/>
    <w:rPr>
      <w:sz w:val="18"/>
      <w:szCs w:val="18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  <w:style w:type="character" w:customStyle="1" w:styleId="11">
    <w:name w:val="标题 1 Char"/>
    <w:basedOn w:val="7"/>
    <w:link w:val="2"/>
    <w:uiPriority w:val="9"/>
    <w:rPr>
      <w:rFonts w:ascii="宋体" w:hAnsi="宋体" w:eastAsia="宋体" w:cs="宋体"/>
      <w:b/>
      <w:bCs/>
      <w:kern w:val="36"/>
      <w:sz w:val="48"/>
      <w:szCs w:val="48"/>
    </w:rPr>
  </w:style>
  <w:style w:type="character" w:customStyle="1" w:styleId="12">
    <w:name w:val="item_views"/>
    <w:basedOn w:val="7"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3</Pages>
  <Words>168</Words>
  <Characters>961</Characters>
  <Lines>8</Lines>
  <Paragraphs>2</Paragraphs>
  <TotalTime>17</TotalTime>
  <ScaleCrop>false</ScaleCrop>
  <LinksUpToDate>false</LinksUpToDate>
  <CharactersWithSpaces>1127</CharactersWithSpaces>
  <Application>WPS Office_11.1.0.10577_F1E327BC-269C-435d-A152-05C5408002CA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2021-06-10T03:03:00Z</dcterms:created>
  <dc:creator>Lenovo</dc:creator>
  <cp:lastModifiedBy>Administrator</cp:lastModifiedBy>
  <cp:lastPrinted>2021-01-25T01:06:00Z</cp:lastPrinted>
  <dcterms:modified xsi:type="dcterms:W3CDTF">2021-06-18T01:42:39Z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2052-11.1.0.10577</vt:lpwstr>
  </property>
  <property fmtid="{D5CDD505-2E9C-101B-9397-08002B2CF9AE}" pid="3" name="ICV">
    <vt:lpwstr>DAF2D2BCC4C34D318845B7A4C9D48C59</vt:lpwstr>
  </property>
</Properties>
</file>