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snapToGrid w:val="0"/>
        <w:spacing w:beforeLines="450" w:line="700" w:lineRule="exact"/>
        <w:jc w:val="center"/>
        <w:textAlignment w:val="auto"/>
        <w:rPr>
          <w:rFonts w:ascii="华文中宋" w:hAnsi="华文中宋" w:eastAsia="华文中宋" w:cs="华文中宋"/>
          <w:b w:val="0"/>
          <w:bCs w:val="0"/>
          <w:sz w:val="44"/>
          <w:szCs w:val="44"/>
        </w:rPr>
      </w:pPr>
      <w:bookmarkStart w:id="0" w:name="_GoBack"/>
      <w:bookmarkEnd w:id="0"/>
      <w:r>
        <w:rPr>
          <w:rFonts w:hint="eastAsia" w:ascii="华文中宋" w:hAnsi="华文中宋" w:eastAsia="华文中宋" w:cs="华文中宋"/>
          <w:b w:val="0"/>
          <w:bCs w:val="0"/>
          <w:spacing w:val="-6"/>
          <w:sz w:val="44"/>
          <w:szCs w:val="44"/>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-17780</wp:posOffset>
                </wp:positionV>
                <wp:extent cx="1836420" cy="590550"/>
                <wp:effectExtent l="0" t="0" r="11430" b="0"/>
                <wp:wrapNone/>
                <wp:docPr id="2" name="文本框 2"/>
                <wp:cNvGraphicFramePr/>
                <a:graphic xmlns:a="http://schemas.openxmlformats.org/drawingml/2006/main">
                  <a:graphicData uri="http://schemas.microsoft.com/office/word/2010/wordprocessingShape">
                    <wps:wsp>
                      <wps:cNvSpPr txBox="1"/>
                      <wps:spPr>
                        <a:xfrm>
                          <a:off x="0" y="0"/>
                          <a:ext cx="1836420" cy="590550"/>
                        </a:xfrm>
                        <a:prstGeom prst="rect">
                          <a:avLst/>
                        </a:prstGeom>
                        <a:solidFill>
                          <a:srgbClr val="FFFFFF"/>
                        </a:solidFill>
                        <a:ln>
                          <a:noFill/>
                        </a:ln>
                      </wps:spPr>
                      <wps:txbx>
                        <w:txbxContent>
                          <w:p>
                            <w:pPr>
                              <w:spacing w:line="400" w:lineRule="exact"/>
                              <w:rPr>
                                <w:rFonts w:hint="eastAsia" w:ascii="黑体" w:eastAsia="黑体"/>
                                <w:color w:val="000000"/>
                                <w:spacing w:val="14"/>
                                <w:sz w:val="28"/>
                                <w:szCs w:val="28"/>
                              </w:rPr>
                            </w:pPr>
                            <w:r>
                              <w:rPr>
                                <w:rFonts w:hint="eastAsia" w:ascii="黑体" w:eastAsia="黑体"/>
                                <w:color w:val="000000"/>
                                <w:spacing w:val="14"/>
                                <w:sz w:val="28"/>
                                <w:szCs w:val="28"/>
                              </w:rPr>
                              <w:t>盘锦市大洼区十八届</w:t>
                            </w:r>
                          </w:p>
                          <w:p>
                            <w:pPr>
                              <w:spacing w:line="400" w:lineRule="exact"/>
                              <w:rPr>
                                <w:rFonts w:hint="eastAsia" w:ascii="黑体" w:eastAsia="黑体"/>
                                <w:sz w:val="28"/>
                                <w:szCs w:val="28"/>
                              </w:rPr>
                            </w:pPr>
                            <w:r>
                              <w:rPr>
                                <w:rFonts w:hint="eastAsia" w:ascii="黑体" w:eastAsia="黑体"/>
                                <w:color w:val="000000"/>
                                <w:sz w:val="28"/>
                                <w:szCs w:val="28"/>
                              </w:rPr>
                              <w:t>人大三次会议文件（</w:t>
                            </w:r>
                            <w:r>
                              <w:rPr>
                                <w:rFonts w:hint="eastAsia" w:ascii="黑体" w:eastAsia="黑体"/>
                                <w:color w:val="000000"/>
                                <w:sz w:val="28"/>
                                <w:szCs w:val="28"/>
                                <w:lang w:val="en-US" w:eastAsia="zh-CN"/>
                              </w:rPr>
                              <w:t>30</w:t>
                            </w:r>
                            <w:r>
                              <w:rPr>
                                <w:rFonts w:hint="eastAsia" w:ascii="黑体" w:eastAsia="黑体"/>
                                <w:color w:val="000000"/>
                                <w:sz w:val="28"/>
                                <w:szCs w:val="28"/>
                              </w:rPr>
                              <w:t>）</w:t>
                            </w:r>
                          </w:p>
                          <w:p>
                            <w:pPr>
                              <w:spacing w:line="400" w:lineRule="exact"/>
                              <w:rPr>
                                <w:rFonts w:hint="eastAsia" w:ascii="黑体" w:eastAsia="黑体"/>
                                <w:sz w:val="28"/>
                                <w:szCs w:val="28"/>
                              </w:rPr>
                            </w:pPr>
                          </w:p>
                        </w:txbxContent>
                      </wps:txbx>
                      <wps:bodyPr lIns="0" tIns="0" rIns="0" bIns="0" upright="1"/>
                    </wps:wsp>
                  </a:graphicData>
                </a:graphic>
              </wp:anchor>
            </w:drawing>
          </mc:Choice>
          <mc:Fallback>
            <w:pict>
              <v:shape id="_x0000_s1026" o:spid="_x0000_s1026" o:spt="202" type="#_x0000_t202" style="position:absolute;left:0pt;margin-left:0.9pt;margin-top:-1.4pt;height:46.5pt;width:144.6pt;z-index:251658240;mso-width-relative:page;mso-height-relative:page;" fillcolor="#FFFFFF" filled="t" stroked="f" coordsize="21600,21600" o:gfxdata="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0&#10;qo7X1QAAAAcBAAAPAAAAAAAAAAEAIAAAACIAAABkcnMvZG93bnJldi54bWxQSwECFAAUAAAACACH&#10;TuJApt1TjLUBAABNAwAADgAAAAAAAAABACAAAAAkAQAAZHJzL2Uyb0RvYy54bWxQSwUGAAAAAAYA&#10;BgBZAQAASwUAAAAA&#10;">
                <v:fill on="t" focussize="0,0"/>
                <v:stroke on="f"/>
                <v:imagedata o:title=""/>
                <o:lock v:ext="edit" aspectratio="f"/>
                <v:textbox inset="0mm,0mm,0mm,0mm">
                  <w:txbxContent>
                    <w:p>
                      <w:pPr>
                        <w:spacing w:line="400" w:lineRule="exact"/>
                        <w:rPr>
                          <w:rFonts w:hint="eastAsia" w:ascii="黑体" w:eastAsia="黑体"/>
                          <w:color w:val="000000"/>
                          <w:spacing w:val="14"/>
                          <w:sz w:val="28"/>
                          <w:szCs w:val="28"/>
                        </w:rPr>
                      </w:pPr>
                      <w:r>
                        <w:rPr>
                          <w:rFonts w:hint="eastAsia" w:ascii="黑体" w:eastAsia="黑体"/>
                          <w:color w:val="000000"/>
                          <w:spacing w:val="14"/>
                          <w:sz w:val="28"/>
                          <w:szCs w:val="28"/>
                        </w:rPr>
                        <w:t>盘锦市大洼区十八届</w:t>
                      </w:r>
                    </w:p>
                    <w:p>
                      <w:pPr>
                        <w:spacing w:line="400" w:lineRule="exact"/>
                        <w:rPr>
                          <w:rFonts w:hint="eastAsia" w:ascii="黑体" w:eastAsia="黑体"/>
                          <w:sz w:val="28"/>
                          <w:szCs w:val="28"/>
                        </w:rPr>
                      </w:pPr>
                      <w:r>
                        <w:rPr>
                          <w:rFonts w:hint="eastAsia" w:ascii="黑体" w:eastAsia="黑体"/>
                          <w:color w:val="000000"/>
                          <w:sz w:val="28"/>
                          <w:szCs w:val="28"/>
                        </w:rPr>
                        <w:t>人大三次会议文件（</w:t>
                      </w:r>
                      <w:r>
                        <w:rPr>
                          <w:rFonts w:hint="eastAsia" w:ascii="黑体" w:eastAsia="黑体"/>
                          <w:color w:val="000000"/>
                          <w:sz w:val="28"/>
                          <w:szCs w:val="28"/>
                          <w:lang w:val="en-US" w:eastAsia="zh-CN"/>
                        </w:rPr>
                        <w:t>30</w:t>
                      </w:r>
                      <w:r>
                        <w:rPr>
                          <w:rFonts w:hint="eastAsia" w:ascii="黑体" w:eastAsia="黑体"/>
                          <w:color w:val="000000"/>
                          <w:sz w:val="28"/>
                          <w:szCs w:val="28"/>
                        </w:rPr>
                        <w:t>）</w:t>
                      </w:r>
                    </w:p>
                    <w:p>
                      <w:pPr>
                        <w:spacing w:line="400" w:lineRule="exact"/>
                        <w:rPr>
                          <w:rFonts w:hint="eastAsia" w:ascii="黑体" w:eastAsia="黑体"/>
                          <w:sz w:val="28"/>
                          <w:szCs w:val="28"/>
                        </w:rPr>
                      </w:pPr>
                    </w:p>
                  </w:txbxContent>
                </v:textbox>
              </v:shape>
            </w:pict>
          </mc:Fallback>
        </mc:AlternateContent>
      </w:r>
      <w:r>
        <w:rPr>
          <w:rFonts w:hint="eastAsia" w:ascii="华文中宋" w:hAnsi="华文中宋" w:eastAsia="华文中宋" w:cs="华文中宋"/>
          <w:b w:val="0"/>
          <w:bCs w:val="0"/>
          <w:sz w:val="44"/>
          <w:szCs w:val="44"/>
        </w:rPr>
        <w:t>关于盘锦市大洼区</w:t>
      </w:r>
      <w:r>
        <w:rPr>
          <w:rFonts w:ascii="华文中宋" w:hAnsi="华文中宋" w:eastAsia="华文中宋" w:cs="华文中宋"/>
          <w:b w:val="0"/>
          <w:bCs w:val="0"/>
          <w:sz w:val="44"/>
          <w:szCs w:val="44"/>
        </w:rPr>
        <w:t>2019</w:t>
      </w:r>
      <w:r>
        <w:rPr>
          <w:rFonts w:hint="eastAsia" w:ascii="华文中宋" w:hAnsi="华文中宋" w:eastAsia="华文中宋" w:cs="华文中宋"/>
          <w:b w:val="0"/>
          <w:bCs w:val="0"/>
          <w:sz w:val="44"/>
          <w:szCs w:val="44"/>
        </w:rPr>
        <w:t>年财政预算执行情况和</w:t>
      </w:r>
      <w:r>
        <w:rPr>
          <w:rFonts w:ascii="华文中宋" w:hAnsi="华文中宋" w:eastAsia="华文中宋" w:cs="华文中宋"/>
          <w:b w:val="0"/>
          <w:bCs w:val="0"/>
          <w:sz w:val="44"/>
          <w:szCs w:val="44"/>
        </w:rPr>
        <w:t>2020</w:t>
      </w:r>
      <w:r>
        <w:rPr>
          <w:rFonts w:hint="eastAsia" w:ascii="华文中宋" w:hAnsi="华文中宋" w:eastAsia="华文中宋" w:cs="华文中宋"/>
          <w:b w:val="0"/>
          <w:bCs w:val="0"/>
          <w:sz w:val="44"/>
          <w:szCs w:val="44"/>
        </w:rPr>
        <w:t>年财政预算草案的报告</w:t>
      </w:r>
    </w:p>
    <w:p>
      <w:pPr>
        <w:pStyle w:val="10"/>
        <w:keepNext w:val="0"/>
        <w:keepLines w:val="0"/>
        <w:pageBreakBefore w:val="0"/>
        <w:widowControl/>
        <w:kinsoku/>
        <w:wordWrap/>
        <w:overflowPunct/>
        <w:topLinePunct w:val="0"/>
        <w:autoSpaceDE/>
        <w:autoSpaceDN/>
        <w:bidi w:val="0"/>
        <w:adjustRightInd/>
        <w:snapToGrid w:val="0"/>
        <w:spacing w:beforeLines="100" w:line="600" w:lineRule="exact"/>
        <w:jc w:val="center"/>
        <w:textAlignment w:val="auto"/>
        <w:rPr>
          <w:rFonts w:ascii="楷体_GB2312" w:hAnsi="仿宋" w:eastAsia="楷体_GB2312"/>
          <w:b w:val="0"/>
          <w:bCs/>
          <w:sz w:val="34"/>
          <w:szCs w:val="34"/>
        </w:rPr>
      </w:pPr>
      <w:r>
        <w:rPr>
          <w:rFonts w:ascii="楷体_GB2312" w:hAnsi="仿宋" w:eastAsia="楷体_GB2312"/>
          <w:b w:val="0"/>
          <w:bCs/>
          <w:sz w:val="34"/>
          <w:szCs w:val="34"/>
        </w:rPr>
        <w:t>2019</w:t>
      </w:r>
      <w:r>
        <w:rPr>
          <w:rFonts w:hint="eastAsia" w:ascii="楷体_GB2312" w:hAnsi="仿宋" w:eastAsia="楷体_GB2312"/>
          <w:b w:val="0"/>
          <w:bCs/>
          <w:sz w:val="34"/>
          <w:szCs w:val="34"/>
        </w:rPr>
        <w:t>年</w:t>
      </w:r>
      <w:r>
        <w:rPr>
          <w:rFonts w:ascii="楷体_GB2312" w:hAnsi="仿宋" w:eastAsia="楷体_GB2312"/>
          <w:b w:val="0"/>
          <w:bCs/>
          <w:sz w:val="34"/>
          <w:szCs w:val="34"/>
        </w:rPr>
        <w:t>12</w:t>
      </w:r>
      <w:r>
        <w:rPr>
          <w:rFonts w:hint="eastAsia" w:ascii="楷体_GB2312" w:hAnsi="仿宋" w:eastAsia="楷体_GB2312"/>
          <w:b w:val="0"/>
          <w:bCs/>
          <w:sz w:val="34"/>
          <w:szCs w:val="34"/>
        </w:rPr>
        <w:t>月</w:t>
      </w:r>
      <w:r>
        <w:rPr>
          <w:rFonts w:ascii="楷体_GB2312" w:hAnsi="仿宋" w:eastAsia="楷体_GB2312"/>
          <w:b w:val="0"/>
          <w:bCs/>
          <w:sz w:val="34"/>
          <w:szCs w:val="34"/>
        </w:rPr>
        <w:t>2</w:t>
      </w:r>
      <w:r>
        <w:rPr>
          <w:rFonts w:hint="eastAsia" w:ascii="楷体_GB2312" w:hAnsi="仿宋" w:eastAsia="楷体_GB2312"/>
          <w:b w:val="0"/>
          <w:bCs/>
          <w:sz w:val="34"/>
          <w:szCs w:val="34"/>
          <w:lang w:val="en-US" w:eastAsia="zh-CN"/>
        </w:rPr>
        <w:t>6</w:t>
      </w:r>
      <w:r>
        <w:rPr>
          <w:rFonts w:hint="eastAsia" w:ascii="楷体_GB2312" w:hAnsi="仿宋" w:eastAsia="楷体_GB2312"/>
          <w:b w:val="0"/>
          <w:bCs/>
          <w:sz w:val="34"/>
          <w:szCs w:val="34"/>
        </w:rPr>
        <w:t>日在盘锦市大洼区第十八届</w:t>
      </w:r>
    </w:p>
    <w:p>
      <w:pPr>
        <w:pStyle w:val="10"/>
        <w:keepNext w:val="0"/>
        <w:keepLines w:val="0"/>
        <w:pageBreakBefore w:val="0"/>
        <w:widowControl/>
        <w:kinsoku/>
        <w:wordWrap/>
        <w:overflowPunct/>
        <w:topLinePunct w:val="0"/>
        <w:autoSpaceDE/>
        <w:autoSpaceDN/>
        <w:bidi w:val="0"/>
        <w:adjustRightInd/>
        <w:snapToGrid w:val="0"/>
        <w:spacing w:afterLines="50" w:line="600" w:lineRule="exact"/>
        <w:jc w:val="center"/>
        <w:textAlignment w:val="auto"/>
        <w:rPr>
          <w:rFonts w:ascii="楷体_GB2312" w:hAnsi="仿宋" w:eastAsia="楷体_GB2312"/>
          <w:b w:val="0"/>
          <w:bCs/>
          <w:sz w:val="34"/>
          <w:szCs w:val="34"/>
        </w:rPr>
      </w:pPr>
      <w:r>
        <w:rPr>
          <w:rFonts w:hint="eastAsia" w:ascii="楷体_GB2312" w:hAnsi="仿宋" w:eastAsia="楷体_GB2312"/>
          <w:b w:val="0"/>
          <w:bCs/>
          <w:sz w:val="34"/>
          <w:szCs w:val="34"/>
        </w:rPr>
        <w:t>人民代表大会第三次会议上</w:t>
      </w:r>
    </w:p>
    <w:p>
      <w:pPr>
        <w:keepNext w:val="0"/>
        <w:keepLines w:val="0"/>
        <w:pageBreakBefore w:val="0"/>
        <w:widowControl/>
        <w:kinsoku/>
        <w:wordWrap/>
        <w:overflowPunct/>
        <w:topLinePunct w:val="0"/>
        <w:autoSpaceDE/>
        <w:autoSpaceDN/>
        <w:bidi w:val="0"/>
        <w:adjustRightInd/>
        <w:snapToGrid/>
        <w:spacing w:afterLines="100" w:line="600" w:lineRule="exact"/>
        <w:jc w:val="center"/>
        <w:textAlignment w:val="auto"/>
        <w:rPr>
          <w:rFonts w:ascii="??_GB2312" w:eastAsia="楷体_GB2312"/>
          <w:b w:val="0"/>
          <w:bCs w:val="0"/>
          <w:sz w:val="34"/>
          <w:szCs w:val="34"/>
        </w:rPr>
      </w:pPr>
      <w:r>
        <w:rPr>
          <w:rFonts w:hint="eastAsia" w:ascii="楷体_GB2312" w:hAnsi="仿宋" w:eastAsia="楷体_GB2312" w:cs="宋体"/>
          <w:b w:val="0"/>
          <w:bCs w:val="0"/>
          <w:snapToGrid w:val="0"/>
          <w:color w:val="000000"/>
          <w:kern w:val="0"/>
          <w:sz w:val="34"/>
          <w:szCs w:val="34"/>
        </w:rPr>
        <w:t>区人民政府办公室主任</w:t>
      </w:r>
      <w:r>
        <w:rPr>
          <w:rFonts w:ascii="楷体_GB2312" w:hAnsi="仿宋" w:eastAsia="楷体_GB2312" w:cs="宋体"/>
          <w:b w:val="0"/>
          <w:bCs w:val="0"/>
          <w:snapToGrid w:val="0"/>
          <w:color w:val="000000"/>
          <w:kern w:val="0"/>
          <w:sz w:val="34"/>
          <w:szCs w:val="34"/>
        </w:rPr>
        <w:t xml:space="preserve">  </w:t>
      </w:r>
      <w:r>
        <w:rPr>
          <w:rFonts w:hint="eastAsia" w:ascii="楷体_GB2312" w:hAnsi="仿宋" w:eastAsia="楷体_GB2312" w:cs="宋体"/>
          <w:b w:val="0"/>
          <w:bCs w:val="0"/>
          <w:snapToGrid w:val="0"/>
          <w:color w:val="000000"/>
          <w:kern w:val="0"/>
          <w:sz w:val="34"/>
          <w:szCs w:val="34"/>
        </w:rPr>
        <w:t>王卫兵</w:t>
      </w:r>
    </w:p>
    <w:p>
      <w:pPr>
        <w:pStyle w:val="10"/>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Cs/>
          <w:sz w:val="34"/>
          <w:szCs w:val="34"/>
        </w:rPr>
      </w:pPr>
      <w:r>
        <w:rPr>
          <w:rFonts w:hint="eastAsia" w:ascii="仿宋_GB2312" w:hAnsi="仿宋_GB2312" w:eastAsia="仿宋_GB2312" w:cs="仿宋_GB2312"/>
          <w:bCs/>
          <w:sz w:val="34"/>
          <w:szCs w:val="34"/>
        </w:rPr>
        <w:t>各位代表：</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_GB2312"/>
          <w:sz w:val="34"/>
          <w:szCs w:val="34"/>
        </w:rPr>
      </w:pPr>
      <w:r>
        <w:rPr>
          <w:rFonts w:hint="eastAsia" w:ascii="仿宋_GB2312" w:hAnsi="仿宋_GB2312" w:eastAsia="仿宋_GB2312" w:cs="仿宋_GB2312"/>
          <w:sz w:val="34"/>
          <w:szCs w:val="34"/>
        </w:rPr>
        <w:t>我受区人民政府的委托，向本次大会报告盘锦市大洼区2019年财政预算执行情况和2020年财政预算草案，请予审议，并请区政协委员和其他列席人员提出意见和建议。</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黑体" w:hAnsi="黑体" w:eastAsia="黑体" w:cs="黑体"/>
          <w:bCs/>
          <w:sz w:val="34"/>
          <w:szCs w:val="34"/>
        </w:rPr>
      </w:pPr>
      <w:r>
        <w:rPr>
          <w:rFonts w:hint="eastAsia" w:ascii="黑体" w:hAnsi="黑体" w:eastAsia="黑体" w:cs="黑体"/>
          <w:bCs/>
          <w:sz w:val="34"/>
          <w:szCs w:val="34"/>
        </w:rPr>
        <w:t>一、</w:t>
      </w:r>
      <w:r>
        <w:rPr>
          <w:rFonts w:ascii="黑体" w:hAnsi="黑体" w:eastAsia="黑体" w:cs="黑体"/>
          <w:bCs/>
          <w:sz w:val="34"/>
          <w:szCs w:val="34"/>
        </w:rPr>
        <w:t>2019</w:t>
      </w:r>
      <w:r>
        <w:rPr>
          <w:rFonts w:hint="eastAsia" w:ascii="黑体" w:hAnsi="黑体" w:eastAsia="黑体" w:cs="黑体"/>
          <w:bCs/>
          <w:sz w:val="34"/>
          <w:szCs w:val="34"/>
        </w:rPr>
        <w:t>年预算执行情况</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_GB2312"/>
          <w:sz w:val="34"/>
          <w:szCs w:val="34"/>
        </w:rPr>
      </w:pPr>
      <w:r>
        <w:rPr>
          <w:rFonts w:hint="eastAsia" w:ascii="仿宋_GB2312" w:hAnsi="仿宋_GB2312" w:eastAsia="仿宋_GB2312" w:cs="仿宋_GB2312"/>
          <w:sz w:val="34"/>
          <w:szCs w:val="34"/>
        </w:rPr>
        <w:t>2019年我区财政工作坚持以习近平新时代中国特色社会主义思想为指导，在区委的正确领导下，在区人大的依法监督和支持下，坚持稳中求进工作总基调，坚持新发展理念，</w:t>
      </w:r>
      <w:r>
        <w:rPr>
          <w:rFonts w:hint="eastAsia" w:ascii="仿宋_GB2312" w:hAnsi="仿宋_GB2312" w:eastAsia="仿宋_GB2312" w:cs="仿宋_GB2312"/>
          <w:sz w:val="34"/>
          <w:szCs w:val="34"/>
          <w:lang w:eastAsia="zh-CN"/>
        </w:rPr>
        <w:t>扎实做好</w:t>
      </w:r>
      <w:r>
        <w:rPr>
          <w:rFonts w:hint="eastAsia" w:ascii="仿宋_GB2312" w:hAnsi="仿宋_GB2312" w:eastAsia="仿宋_GB2312" w:cs="仿宋_GB2312"/>
          <w:sz w:val="34"/>
          <w:szCs w:val="34"/>
        </w:rPr>
        <w:t>稳增长、促改革、调结构、惠民生、防风险</w:t>
      </w:r>
      <w:r>
        <w:rPr>
          <w:rFonts w:hint="eastAsia" w:ascii="仿宋_GB2312" w:hAnsi="仿宋_GB2312" w:eastAsia="仿宋_GB2312" w:cs="仿宋_GB2312"/>
          <w:sz w:val="34"/>
          <w:szCs w:val="34"/>
          <w:lang w:eastAsia="zh-CN"/>
        </w:rPr>
        <w:t>、保稳定</w:t>
      </w:r>
      <w:r>
        <w:rPr>
          <w:rFonts w:hint="eastAsia" w:ascii="仿宋_GB2312" w:hAnsi="仿宋_GB2312" w:eastAsia="仿宋_GB2312" w:cs="仿宋_GB2312"/>
          <w:sz w:val="34"/>
          <w:szCs w:val="34"/>
        </w:rPr>
        <w:t>各项工作，</w:t>
      </w:r>
      <w:r>
        <w:rPr>
          <w:rFonts w:hint="eastAsia" w:ascii="仿宋_GB2312" w:hAnsi="仿宋_GB2312" w:eastAsia="仿宋_GB2312" w:cs="仿宋_GB2312"/>
          <w:sz w:val="34"/>
          <w:szCs w:val="34"/>
          <w:lang w:eastAsia="zh-CN"/>
        </w:rPr>
        <w:t>保持</w:t>
      </w:r>
      <w:r>
        <w:rPr>
          <w:rFonts w:hint="eastAsia" w:ascii="仿宋_GB2312" w:hAnsi="仿宋_GB2312" w:eastAsia="仿宋_GB2312" w:cs="仿宋_GB2312"/>
          <w:sz w:val="34"/>
          <w:szCs w:val="34"/>
          <w:shd w:val="clear" w:color="auto" w:fill="FFFFFF"/>
        </w:rPr>
        <w:t>了全区经济社会持续健康发展。</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楷体_GB2312" w:hAnsi="楷体_GB2312" w:eastAsia="楷体_GB2312" w:cs="楷体_GB2312"/>
          <w:b w:val="0"/>
          <w:bCs/>
          <w:sz w:val="34"/>
          <w:szCs w:val="34"/>
        </w:rPr>
      </w:pPr>
      <w:r>
        <w:rPr>
          <w:rFonts w:hint="eastAsia" w:ascii="楷体_GB2312" w:hAnsi="楷体_GB2312" w:eastAsia="楷体_GB2312" w:cs="楷体_GB2312"/>
          <w:b w:val="0"/>
          <w:bCs/>
          <w:sz w:val="34"/>
          <w:szCs w:val="34"/>
        </w:rPr>
        <w:t>（一）一般公共预算执行情况</w:t>
      </w:r>
    </w:p>
    <w:p>
      <w:pPr>
        <w:pStyle w:val="10"/>
        <w:keepNext w:val="0"/>
        <w:keepLines w:val="0"/>
        <w:pageBreakBefore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1.全区一般公共预算</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_GB2312"/>
          <w:color w:val="000000"/>
          <w:sz w:val="34"/>
          <w:szCs w:val="34"/>
        </w:rPr>
      </w:pPr>
      <w:r>
        <w:rPr>
          <w:rFonts w:hint="eastAsia" w:ascii="仿宋_GB2312" w:hAnsi="仿宋_GB2312" w:eastAsia="仿宋_GB2312" w:cs="仿宋_GB2312"/>
          <w:sz w:val="34"/>
          <w:szCs w:val="34"/>
        </w:rPr>
        <w:t>全区一般公共预算收入预计完成130,000万元，</w:t>
      </w:r>
      <w:r>
        <w:rPr>
          <w:rFonts w:hint="eastAsia" w:ascii="仿宋_GB2312" w:hAnsi="仿宋_GB2312" w:eastAsia="仿宋_GB2312" w:cs="仿宋_GB2312"/>
          <w:color w:val="000000"/>
          <w:sz w:val="34"/>
          <w:szCs w:val="34"/>
        </w:rPr>
        <w:t>比上年增长6.5%。主要收入项目完成情况：各项税收预计完成107,700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，比上年增长5.1%；非税收入预计完成22,300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，比上年增长14.1%。分部门完成情况：税务部门预计完成110,600万元，比上年增长5.4%；财政部门预计完成19,400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，比上年增长13%。</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全区一般公共预算支出预计完成383,959</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，比上年增长23.7%。主要支出项目完成情况：教育支出预计完成39,700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，比上年增长1.7%；文化旅游体育与传媒支出预计完成3,103</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，比上年增长1.2%；社会保障和就业支出预计完成67,105</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，比上年增长37.4%；卫生健康支出预计完成24,393</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，比上年增长2%；农林水支出预计完成67,863</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，比上年增长8.7%。</w:t>
      </w:r>
    </w:p>
    <w:p>
      <w:pPr>
        <w:pStyle w:val="10"/>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ascii="仿宋" w:hAnsi="仿宋" w:eastAsia="仿宋" w:cs="??_GB2312"/>
          <w:sz w:val="34"/>
          <w:szCs w:val="34"/>
        </w:rPr>
      </w:pPr>
      <w:r>
        <w:rPr>
          <w:rFonts w:hint="eastAsia" w:ascii="仿宋_GB2312" w:hAnsi="仿宋_GB2312" w:eastAsia="仿宋_GB2312" w:cs="仿宋_GB2312"/>
          <w:b/>
          <w:color w:val="000000"/>
          <w:sz w:val="34"/>
          <w:szCs w:val="34"/>
        </w:rPr>
        <w:t>全区财政收支平衡情况：</w:t>
      </w:r>
      <w:r>
        <w:rPr>
          <w:rFonts w:hint="eastAsia" w:ascii="仿宋_GB2312" w:hAnsi="仿宋_GB2312" w:eastAsia="仿宋_GB2312" w:cs="仿宋_GB2312"/>
          <w:sz w:val="34"/>
          <w:szCs w:val="34"/>
        </w:rPr>
        <w:t>财政总收入预计完成476,056万元，其中：一般公共预算收入130,000万元，上级补助收入179,172万元，债券转贷收入65,599万元，上年结转收入6,007万元，调入资金34,743万元，调入预算稳定调节基金60,535万元。财政总支出预计完成476,056万元，其中：一般公共预算支出383,959万元，上解上级支出24,741万元，债券转贷支出65,599万元，结转下年支出1,757万元。实现财政收支平衡。</w:t>
      </w:r>
    </w:p>
    <w:p>
      <w:pPr>
        <w:keepNext w:val="0"/>
        <w:keepLines w:val="0"/>
        <w:pageBreakBefore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b/>
          <w:bCs/>
          <w:kern w:val="0"/>
          <w:sz w:val="34"/>
          <w:szCs w:val="34"/>
        </w:rPr>
      </w:pPr>
      <w:r>
        <w:rPr>
          <w:rFonts w:hint="eastAsia" w:ascii="仿宋_GB2312" w:hAnsi="仿宋_GB2312" w:eastAsia="仿宋_GB2312" w:cs="仿宋_GB2312"/>
          <w:b/>
          <w:bCs/>
          <w:kern w:val="0"/>
          <w:sz w:val="34"/>
          <w:szCs w:val="34"/>
        </w:rPr>
        <w:t>2.区本级一般公共预算</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_GB2312"/>
          <w:color w:val="000000"/>
          <w:sz w:val="34"/>
          <w:szCs w:val="34"/>
        </w:rPr>
      </w:pPr>
      <w:r>
        <w:rPr>
          <w:rFonts w:hint="eastAsia" w:ascii="仿宋_GB2312" w:hAnsi="仿宋_GB2312" w:eastAsia="仿宋_GB2312" w:cs="仿宋_GB2312"/>
          <w:color w:val="000000"/>
          <w:sz w:val="34"/>
          <w:szCs w:val="34"/>
        </w:rPr>
        <w:t>区本级一般公共预算收入预计完成49,000</w:t>
      </w:r>
      <w:r>
        <w:rPr>
          <w:rFonts w:hint="eastAsia" w:ascii="仿宋_GB2312" w:hAnsi="仿宋_GB2312" w:eastAsia="仿宋_GB2312" w:cs="仿宋_GB2312"/>
          <w:sz w:val="34"/>
          <w:szCs w:val="34"/>
        </w:rPr>
        <w:t>万</w:t>
      </w:r>
      <w:r>
        <w:rPr>
          <w:rFonts w:hint="eastAsia" w:ascii="仿宋_GB2312" w:hAnsi="仿宋_GB2312" w:eastAsia="仿宋_GB2312" w:cs="仿宋_GB2312"/>
          <w:color w:val="000000"/>
          <w:sz w:val="34"/>
          <w:szCs w:val="34"/>
        </w:rPr>
        <w:t>元，比上年增长46.6%。主要收入项目完成情况：各项税收预计完成30,600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，比上年增长60.6%；非税收入预计完成18,400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，比上年增长28%。分部门完成情况：税务部门预计完成31,400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，比上年增长62.5%；财政部门预计完成17,600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，比上年增长24.8%。</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区本级一般公共预算支出预计完成285,212</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，比上年增长37.7%。主要支出项目完成情况：教育支出预计完成36,245</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，比上年增长1.8%；文化旅游体育与传媒支出预计完成1,907</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，比上年增长5.7%；社会保障和就业支出预计完成55,950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，比上年增长54.8%；卫生健康支出预计完成20,449</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，比上年增长1.4%；农林水支出预计完成48,406</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，比上年增长15.4%。</w:t>
      </w:r>
    </w:p>
    <w:p>
      <w:pPr>
        <w:pStyle w:val="10"/>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sz w:val="34"/>
          <w:szCs w:val="34"/>
        </w:rPr>
        <w:t>区本级财政收支平衡情况：</w:t>
      </w:r>
      <w:r>
        <w:rPr>
          <w:rFonts w:hint="eastAsia" w:ascii="仿宋_GB2312" w:hAnsi="仿宋_GB2312" w:eastAsia="仿宋_GB2312" w:cs="仿宋_GB2312"/>
          <w:sz w:val="34"/>
          <w:szCs w:val="34"/>
        </w:rPr>
        <w:t>财政总收入预计完成412,878万元，其中：一般公共预算收入49,000万元，上级补助收入179,172万元，债券转贷收入65,599万元，下级财政上解收入20,524万元，上年结转收入6,007万元，调入资金32,041万元，调入预算稳定调节基金60,535万元。财政总支出预计完成412,878万元，其中：一般公共预算支出285,212万元，上解上级支出24,741万元，补助下级支出35,569</w:t>
      </w:r>
      <w:r>
        <w:rPr>
          <w:rFonts w:hint="eastAsia" w:ascii="仿宋_GB2312" w:hAnsi="仿宋_GB2312" w:eastAsia="仿宋_GB2312" w:cs="仿宋_GB2312"/>
          <w:sz w:val="34"/>
          <w:szCs w:val="34"/>
          <w:lang w:eastAsia="zh-CN"/>
        </w:rPr>
        <w:t>万</w:t>
      </w:r>
      <w:r>
        <w:rPr>
          <w:rFonts w:hint="eastAsia" w:ascii="仿宋_GB2312" w:hAnsi="仿宋_GB2312" w:eastAsia="仿宋_GB2312" w:cs="仿宋_GB2312"/>
          <w:sz w:val="34"/>
          <w:szCs w:val="34"/>
        </w:rPr>
        <w:t>元，债券转贷支出65,599万元，结转下年支出1,757万元。实现财政收支平衡。</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楷体_GB2312" w:hAnsi="楷体_GB2312" w:eastAsia="楷体_GB2312" w:cs="楷体_GB2312"/>
          <w:b w:val="0"/>
          <w:bCs/>
          <w:sz w:val="34"/>
          <w:szCs w:val="34"/>
        </w:rPr>
      </w:pPr>
      <w:r>
        <w:rPr>
          <w:rFonts w:hint="eastAsia" w:ascii="楷体_GB2312" w:hAnsi="楷体_GB2312" w:eastAsia="楷体_GB2312" w:cs="楷体_GB2312"/>
          <w:b w:val="0"/>
          <w:bCs/>
          <w:sz w:val="34"/>
          <w:szCs w:val="34"/>
        </w:rPr>
        <w:t>（二）政府性基金预算执行情况</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_GB2312"/>
          <w:color w:val="000000"/>
          <w:spacing w:val="8"/>
          <w:kern w:val="0"/>
          <w:sz w:val="34"/>
          <w:szCs w:val="34"/>
        </w:rPr>
      </w:pPr>
      <w:r>
        <w:rPr>
          <w:rFonts w:hint="eastAsia" w:ascii="仿宋_GB2312" w:hAnsi="仿宋_GB2312" w:eastAsia="仿宋_GB2312" w:cs="仿宋_GB2312"/>
          <w:sz w:val="34"/>
          <w:szCs w:val="34"/>
        </w:rPr>
        <w:t>全区政府性基金收入预计完成17,289万元，</w:t>
      </w:r>
      <w:r>
        <w:rPr>
          <w:rFonts w:hint="eastAsia" w:ascii="仿宋_GB2312" w:hAnsi="仿宋_GB2312" w:eastAsia="仿宋_GB2312" w:cs="仿宋_GB2312"/>
          <w:color w:val="000000"/>
          <w:spacing w:val="8"/>
          <w:kern w:val="0"/>
          <w:sz w:val="34"/>
          <w:szCs w:val="34"/>
        </w:rPr>
        <w:t>为上年的60%</w:t>
      </w:r>
      <w:r>
        <w:rPr>
          <w:rFonts w:hint="eastAsia" w:ascii="仿宋_GB2312" w:hAnsi="仿宋_GB2312" w:eastAsia="仿宋_GB2312" w:cs="仿宋_GB2312"/>
          <w:sz w:val="34"/>
          <w:szCs w:val="34"/>
        </w:rPr>
        <w:t>。政府性基金支出预计完成22,811万元，</w:t>
      </w:r>
      <w:r>
        <w:rPr>
          <w:rFonts w:hint="eastAsia" w:ascii="仿宋_GB2312" w:hAnsi="仿宋_GB2312" w:eastAsia="仿宋_GB2312" w:cs="仿宋_GB2312"/>
          <w:color w:val="000000"/>
          <w:sz w:val="34"/>
          <w:szCs w:val="34"/>
        </w:rPr>
        <w:t>比上年增长43.2%</w:t>
      </w:r>
      <w:r>
        <w:rPr>
          <w:rFonts w:hint="eastAsia" w:ascii="仿宋_GB2312" w:hAnsi="仿宋_GB2312" w:eastAsia="仿宋_GB2312" w:cs="仿宋_GB2312"/>
          <w:color w:val="000000"/>
          <w:spacing w:val="8"/>
          <w:kern w:val="0"/>
          <w:sz w:val="34"/>
          <w:szCs w:val="34"/>
        </w:rPr>
        <w:t>。</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楷体" w:hAnsi="楷体" w:eastAsia="楷体" w:cs="楷体_GB2312"/>
          <w:b w:val="0"/>
          <w:bCs/>
          <w:sz w:val="34"/>
          <w:szCs w:val="34"/>
        </w:rPr>
      </w:pPr>
      <w:r>
        <w:rPr>
          <w:rFonts w:hint="eastAsia" w:ascii="楷体_GB2312" w:hAnsi="楷体_GB2312" w:eastAsia="楷体_GB2312" w:cs="楷体_GB2312"/>
          <w:b w:val="0"/>
          <w:bCs/>
          <w:sz w:val="34"/>
          <w:szCs w:val="34"/>
        </w:rPr>
        <w:t>（三）社会保险基金预算执行情况</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_GB2312"/>
          <w:kern w:val="2"/>
          <w:sz w:val="34"/>
          <w:szCs w:val="34"/>
        </w:rPr>
      </w:pPr>
      <w:r>
        <w:rPr>
          <w:rFonts w:hint="eastAsia" w:ascii="仿宋_GB2312" w:hAnsi="仿宋_GB2312" w:eastAsia="仿宋_GB2312" w:cs="仿宋_GB2312"/>
          <w:kern w:val="2"/>
          <w:sz w:val="34"/>
          <w:szCs w:val="34"/>
        </w:rPr>
        <w:t>全区社会保险基金收入预计完成42,660万元，</w:t>
      </w:r>
      <w:r>
        <w:rPr>
          <w:rFonts w:hint="eastAsia" w:ascii="仿宋_GB2312" w:hAnsi="仿宋_GB2312" w:eastAsia="仿宋_GB2312" w:cs="仿宋_GB2312"/>
          <w:color w:val="000000"/>
          <w:sz w:val="34"/>
          <w:szCs w:val="34"/>
        </w:rPr>
        <w:t>比上年增长19.6%</w:t>
      </w:r>
      <w:r>
        <w:rPr>
          <w:rFonts w:hint="eastAsia" w:ascii="仿宋_GB2312" w:hAnsi="仿宋_GB2312" w:eastAsia="仿宋_GB2312" w:cs="仿宋_GB2312"/>
          <w:kern w:val="2"/>
          <w:sz w:val="34"/>
          <w:szCs w:val="34"/>
        </w:rPr>
        <w:t>。社会保险基金支出预计完成43,692万元，比上年增长10.8%。</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黑体" w:hAnsi="黑体" w:eastAsia="黑体" w:cs="黑体"/>
          <w:b w:val="0"/>
          <w:bCs w:val="0"/>
          <w:sz w:val="34"/>
          <w:szCs w:val="34"/>
        </w:rPr>
      </w:pPr>
      <w:r>
        <w:rPr>
          <w:rFonts w:hint="eastAsia" w:ascii="黑体" w:hAnsi="黑体" w:eastAsia="黑体" w:cs="黑体"/>
          <w:b w:val="0"/>
          <w:bCs w:val="0"/>
          <w:sz w:val="34"/>
          <w:szCs w:val="34"/>
        </w:rPr>
        <w:t>二、</w:t>
      </w:r>
      <w:r>
        <w:rPr>
          <w:rFonts w:ascii="黑体" w:hAnsi="黑体" w:eastAsia="黑体" w:cs="黑体"/>
          <w:b w:val="0"/>
          <w:bCs w:val="0"/>
          <w:sz w:val="34"/>
          <w:szCs w:val="34"/>
        </w:rPr>
        <w:t>2019</w:t>
      </w:r>
      <w:r>
        <w:rPr>
          <w:rFonts w:hint="eastAsia" w:ascii="黑体" w:hAnsi="黑体" w:eastAsia="黑体" w:cs="黑体"/>
          <w:b w:val="0"/>
          <w:bCs w:val="0"/>
          <w:sz w:val="34"/>
          <w:szCs w:val="34"/>
        </w:rPr>
        <w:t>年主要财政工作情况</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楷体_GB2312" w:hAnsi="楷体_GB2312" w:eastAsia="楷体_GB2312" w:cs="楷体_GB2312"/>
          <w:b w:val="0"/>
          <w:bCs/>
          <w:sz w:val="34"/>
          <w:szCs w:val="34"/>
        </w:rPr>
      </w:pPr>
      <w:r>
        <w:rPr>
          <w:rFonts w:hint="eastAsia" w:ascii="楷体_GB2312" w:hAnsi="楷体_GB2312" w:eastAsia="楷体_GB2312" w:cs="楷体_GB2312"/>
          <w:b w:val="0"/>
          <w:bCs/>
          <w:sz w:val="34"/>
          <w:szCs w:val="34"/>
        </w:rPr>
        <w:t>（一）强化财政收入征管，确保完成年度目标任务</w:t>
      </w:r>
    </w:p>
    <w:p>
      <w:pPr>
        <w:keepNext w:val="0"/>
        <w:keepLines w:val="0"/>
        <w:pageBreakBefore w:val="0"/>
        <w:kinsoku/>
        <w:wordWrap/>
        <w:overflowPunct/>
        <w:topLinePunct w:val="0"/>
        <w:autoSpaceDE/>
        <w:autoSpaceDN/>
        <w:bidi w:val="0"/>
        <w:adjustRightInd/>
        <w:snapToGrid/>
        <w:spacing w:line="600" w:lineRule="exact"/>
        <w:ind w:right="-193" w:rightChars="-92" w:firstLine="680"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今年国家出台大规模减税降费政策，影响全区财政一般公共预算收入</w:t>
      </w:r>
      <w:r>
        <w:rPr>
          <w:rFonts w:hint="eastAsia" w:ascii="仿宋_GB2312" w:hAnsi="仿宋_GB2312" w:eastAsia="仿宋_GB2312" w:cs="仿宋_GB2312"/>
          <w:sz w:val="34"/>
          <w:szCs w:val="34"/>
          <w:lang w:val="en-US" w:eastAsia="zh-CN"/>
        </w:rPr>
        <w:t>1.4</w:t>
      </w:r>
      <w:r>
        <w:rPr>
          <w:rFonts w:hint="eastAsia" w:ascii="仿宋_GB2312" w:hAnsi="仿宋_GB2312" w:eastAsia="仿宋_GB2312" w:cs="仿宋_GB2312"/>
          <w:sz w:val="34"/>
          <w:szCs w:val="34"/>
        </w:rPr>
        <w:t>亿元</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为应对减收带来的影响，认真分析财政经济形势，严格依法依规组织财政收入，严禁跑冒滴漏、虚增财政收入等行为，进一步提高收入质量。落实征管责任，加大财政收入组织力度。动态监控重点行业、重点税源企业经营及纳税情况，挖掘和培育新的收入增长点，堵塞管理漏洞，努力弥补大规模减税降费形成的减收。强化非税收入管理，确保各项非税收入足额征收入库。全年做到各项财政收入依法征收、应收尽收，实现了按照年度收入预算目标均衡入库。</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楷体_GB2312" w:hAnsi="楷体_GB2312" w:eastAsia="楷体_GB2312" w:cs="楷体_GB2312"/>
          <w:b w:val="0"/>
          <w:bCs/>
          <w:kern w:val="0"/>
          <w:sz w:val="34"/>
          <w:szCs w:val="34"/>
        </w:rPr>
      </w:pPr>
      <w:r>
        <w:rPr>
          <w:rFonts w:hint="eastAsia" w:ascii="楷体_GB2312" w:hAnsi="楷体_GB2312" w:eastAsia="楷体_GB2312" w:cs="楷体_GB2312"/>
          <w:b w:val="0"/>
          <w:bCs/>
          <w:kern w:val="0"/>
          <w:sz w:val="34"/>
          <w:szCs w:val="34"/>
        </w:rPr>
        <w:t>（二）加强支出管理，优化财政支出结构</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楷体_GB2312"/>
          <w:b/>
          <w:bCs/>
          <w:kern w:val="0"/>
          <w:sz w:val="34"/>
          <w:szCs w:val="34"/>
        </w:rPr>
      </w:pPr>
      <w:r>
        <w:rPr>
          <w:rFonts w:hint="eastAsia" w:ascii="仿宋_GB2312" w:hAnsi="仿宋_GB2312" w:eastAsia="仿宋_GB2312" w:cs="仿宋_GB2312"/>
          <w:sz w:val="34"/>
          <w:szCs w:val="34"/>
        </w:rPr>
        <w:t>坚持统筹兼顾、突出重点原则，进一步优化财政支出结构。加强预算管理，进一步硬化预算约束。牢固树立过“紧日子”思想，压减一般性支出。严格控制“三公”经费，压缩会议费等非急需、非刚性支出，</w:t>
      </w:r>
      <w:r>
        <w:rPr>
          <w:rFonts w:hint="eastAsia" w:ascii="仿宋_GB2312" w:hAnsi="仿宋_GB2312" w:eastAsia="仿宋_GB2312" w:cs="仿宋_GB2312"/>
          <w:sz w:val="34"/>
          <w:szCs w:val="34"/>
          <w:lang w:eastAsia="zh-CN"/>
        </w:rPr>
        <w:t>努力降低行政成本</w:t>
      </w:r>
      <w:r>
        <w:rPr>
          <w:rFonts w:hint="eastAsia" w:ascii="仿宋_GB2312" w:hAnsi="仿宋_GB2312" w:eastAsia="仿宋_GB2312" w:cs="仿宋_GB2312"/>
          <w:sz w:val="34"/>
          <w:szCs w:val="34"/>
        </w:rPr>
        <w:t>。调动一切可支配财力，全力保障“三保”支出需求，将“三保”特别是保工资工作作为重要政治任务，坚决兜牢兜实“三保”底线。建立“定期报告+重点关注”的动态监控和预警机制，制定风险应对预案，确保“三保”特别是保工资不出问题。</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仿宋"/>
          <w:b w:val="0"/>
          <w:bCs w:val="0"/>
          <w:sz w:val="34"/>
          <w:szCs w:val="34"/>
        </w:rPr>
      </w:pPr>
      <w:r>
        <w:rPr>
          <w:rFonts w:hint="eastAsia" w:ascii="楷体_GB2312" w:hAnsi="楷体_GB2312" w:eastAsia="楷体_GB2312" w:cs="楷体_GB2312"/>
          <w:b w:val="0"/>
          <w:bCs w:val="0"/>
          <w:sz w:val="34"/>
          <w:szCs w:val="34"/>
        </w:rPr>
        <w:t>（三）加强债务金融管理，建立健全管控制度</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仿宋"/>
          <w:bCs/>
          <w:sz w:val="34"/>
          <w:szCs w:val="34"/>
        </w:rPr>
      </w:pPr>
      <w:r>
        <w:rPr>
          <w:rFonts w:hint="eastAsia" w:ascii="仿宋_GB2312" w:hAnsi="仿宋_GB2312" w:eastAsia="仿宋_GB2312" w:cs="仿宋_GB2312"/>
          <w:bCs/>
          <w:sz w:val="34"/>
          <w:szCs w:val="34"/>
        </w:rPr>
        <w:t>加强债务管理。制定债务风险防范和化解措施，积极化解政府债务，超额完成了省下达我区的考核指标任务。新发政府专项债，加速建设进度，盘活财政资金。建立债务到期预警机制，研究切实可行的方案，落实偿债资金。截止目前，我区未发生债务违约，有效维护了政府信誉；加强金融风险防控管理。对域内担保和小贷公司进行定期检查，预防违规经营和非法集资行为发生。制定《盘锦市大洼区区域金融风险协调合作机制》，加强对重点企业金融风险的监测和预警，切实防范和化解金融风险。</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楷体" w:hAnsi="楷体" w:eastAsia="楷体" w:cs="楷体_GB2312"/>
          <w:b w:val="0"/>
          <w:bCs/>
          <w:sz w:val="34"/>
          <w:szCs w:val="34"/>
        </w:rPr>
      </w:pPr>
      <w:r>
        <w:rPr>
          <w:rFonts w:hint="eastAsia" w:ascii="楷体_GB2312" w:hAnsi="楷体_GB2312" w:eastAsia="楷体_GB2312" w:cs="楷体_GB2312"/>
          <w:b w:val="0"/>
          <w:bCs/>
          <w:sz w:val="34"/>
          <w:szCs w:val="34"/>
        </w:rPr>
        <w:t>（四）落实各项惠民政策，确保重点民生领域支出</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宋体"/>
          <w:sz w:val="34"/>
          <w:szCs w:val="34"/>
        </w:rPr>
      </w:pPr>
      <w:r>
        <w:rPr>
          <w:rFonts w:hint="eastAsia" w:ascii="仿宋_GB2312" w:hAnsi="仿宋_GB2312" w:eastAsia="仿宋_GB2312" w:cs="仿宋_GB2312"/>
          <w:sz w:val="34"/>
          <w:szCs w:val="34"/>
        </w:rPr>
        <w:t>多渠道筹集、足额安排、及时拨付民生领域资金，2019年区本级财政用于重点保障与人民群众生产生活相关的民生支出达到</w:t>
      </w:r>
      <w:r>
        <w:rPr>
          <w:rFonts w:hint="eastAsia" w:ascii="仿宋_GB2312" w:hAnsi="仿宋_GB2312" w:eastAsia="仿宋_GB2312" w:cs="仿宋_GB2312"/>
          <w:sz w:val="34"/>
          <w:szCs w:val="34"/>
          <w:lang w:val="en-US" w:eastAsia="zh-CN"/>
        </w:rPr>
        <w:t>23</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6</w:t>
      </w:r>
      <w:r>
        <w:rPr>
          <w:rFonts w:hint="eastAsia" w:ascii="仿宋_GB2312" w:hAnsi="仿宋_GB2312" w:eastAsia="仿宋_GB2312" w:cs="仿宋_GB2312"/>
          <w:sz w:val="34"/>
          <w:szCs w:val="34"/>
        </w:rPr>
        <w:t>亿元，占一般公共预算支出的</w:t>
      </w:r>
      <w:r>
        <w:rPr>
          <w:rFonts w:hint="eastAsia" w:ascii="仿宋_GB2312" w:hAnsi="仿宋_GB2312" w:eastAsia="仿宋_GB2312" w:cs="仿宋_GB2312"/>
          <w:sz w:val="34"/>
          <w:szCs w:val="34"/>
          <w:lang w:val="en-US" w:eastAsia="zh-CN"/>
        </w:rPr>
        <w:t>61</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5</w:t>
      </w:r>
      <w:r>
        <w:rPr>
          <w:rFonts w:hint="eastAsia" w:ascii="仿宋_GB2312" w:hAnsi="仿宋_GB2312" w:eastAsia="仿宋_GB2312" w:cs="仿宋_GB2312"/>
          <w:sz w:val="34"/>
          <w:szCs w:val="34"/>
        </w:rPr>
        <w:t>%。重点用于促进教育资源均衡配置、完善社会保障体系、各类补贴发放和支持农村人居环境整治。按财政部要求，将2019年扶贫资金录入动态监控平台，提高了财政涉农资金分配、使用的透明度。加强惠民惠农财政补贴资金“一卡通”管理，确保了惠民惠农政策落实落地。</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楷体_GB2312" w:hAnsi="楷体_GB2312" w:eastAsia="楷体_GB2312" w:cs="楷体_GB2312"/>
          <w:b w:val="0"/>
          <w:bCs w:val="0"/>
          <w:kern w:val="0"/>
          <w:sz w:val="34"/>
          <w:szCs w:val="34"/>
        </w:rPr>
      </w:pPr>
      <w:r>
        <w:rPr>
          <w:rFonts w:hint="eastAsia" w:ascii="楷体_GB2312" w:hAnsi="楷体_GB2312" w:eastAsia="楷体_GB2312" w:cs="楷体_GB2312"/>
          <w:b w:val="0"/>
          <w:bCs w:val="0"/>
          <w:kern w:val="0"/>
          <w:sz w:val="34"/>
          <w:szCs w:val="34"/>
        </w:rPr>
        <w:t>（五）推进财政制度改革，完善财政管理机制</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深化财政体制改革</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合理划分收入范围，收入和财力向镇街倾斜。继续支持“飞地经济”税收政策，进一步激发镇街招商引资的动力和活力；</w:t>
      </w:r>
      <w:r>
        <w:rPr>
          <w:rFonts w:hint="eastAsia" w:ascii="仿宋_GB2312" w:hAnsi="仿宋_GB2312" w:eastAsia="仿宋_GB2312" w:cs="仿宋_GB2312"/>
          <w:sz w:val="34"/>
          <w:szCs w:val="34"/>
          <w:lang w:eastAsia="zh-CN"/>
        </w:rPr>
        <w:t>进一步</w:t>
      </w:r>
      <w:r>
        <w:rPr>
          <w:rFonts w:hint="eastAsia" w:ascii="仿宋_GB2312" w:hAnsi="仿宋_GB2312" w:eastAsia="仿宋_GB2312" w:cs="仿宋_GB2312"/>
          <w:sz w:val="34"/>
          <w:szCs w:val="34"/>
        </w:rPr>
        <w:t>清理规范暂付款</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制定《关于进一步消化财政暂付性款项的指导意见》，摸清暂付款底数，制定消化方案，切实压减暂付款规模；开展预算绩效管理改革，以绩效为导向优化支出结构，为2020年区本级预算项目支出绩效评价工作奠定基础。</w:t>
      </w:r>
    </w:p>
    <w:p>
      <w:pPr>
        <w:pStyle w:val="10"/>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仿宋"/>
          <w:sz w:val="34"/>
          <w:szCs w:val="34"/>
        </w:rPr>
      </w:pPr>
      <w:r>
        <w:rPr>
          <w:rFonts w:hint="eastAsia" w:ascii="仿宋_GB2312" w:hAnsi="仿宋_GB2312" w:eastAsia="仿宋_GB2312" w:cs="仿宋_GB2312"/>
          <w:sz w:val="34"/>
          <w:szCs w:val="34"/>
        </w:rPr>
        <w:t>一年来，财政工作虽然取得了一定成绩，但也存在着一些不容忽视的问题和困难，主要是：受经济下行因素影响，财政收入增收难度较大；财政收支矛盾依然突出，收支结构还需优化；财政资金使用管理还需进一步规范，资金使用效率仍有待提高。对于上述问题，我们将在今后的工作中采取切实有效的措施，认真加以解决。</w:t>
      </w:r>
    </w:p>
    <w:p>
      <w:pPr>
        <w:pStyle w:val="10"/>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ascii="黑体" w:hAnsi="黑体" w:eastAsia="黑体" w:cs="黑体"/>
          <w:b w:val="0"/>
          <w:bCs w:val="0"/>
          <w:sz w:val="34"/>
          <w:szCs w:val="34"/>
        </w:rPr>
      </w:pPr>
      <w:r>
        <w:rPr>
          <w:rFonts w:hint="eastAsia" w:ascii="黑体" w:hAnsi="黑体" w:eastAsia="黑体" w:cs="黑体"/>
          <w:b w:val="0"/>
          <w:bCs w:val="0"/>
          <w:sz w:val="34"/>
          <w:szCs w:val="34"/>
        </w:rPr>
        <w:t>三、</w:t>
      </w:r>
      <w:r>
        <w:rPr>
          <w:rFonts w:ascii="黑体" w:hAnsi="黑体" w:eastAsia="黑体" w:cs="黑体"/>
          <w:b w:val="0"/>
          <w:bCs w:val="0"/>
          <w:sz w:val="34"/>
          <w:szCs w:val="34"/>
        </w:rPr>
        <w:t>2020</w:t>
      </w:r>
      <w:r>
        <w:rPr>
          <w:rFonts w:hint="eastAsia" w:ascii="黑体" w:hAnsi="黑体" w:eastAsia="黑体" w:cs="黑体"/>
          <w:b w:val="0"/>
          <w:bCs w:val="0"/>
          <w:sz w:val="34"/>
          <w:szCs w:val="34"/>
        </w:rPr>
        <w:t>年预算草案</w:t>
      </w:r>
    </w:p>
    <w:p>
      <w:pPr>
        <w:pStyle w:val="10"/>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_GB2312"/>
          <w:sz w:val="34"/>
          <w:szCs w:val="34"/>
        </w:rPr>
      </w:pPr>
      <w:r>
        <w:rPr>
          <w:rFonts w:hint="eastAsia" w:ascii="仿宋_GB2312" w:hAnsi="仿宋_GB2312" w:eastAsia="仿宋_GB2312" w:cs="仿宋_GB2312"/>
          <w:sz w:val="34"/>
          <w:szCs w:val="34"/>
        </w:rPr>
        <w:t>依据《预算法》和国家、省、市对编制2020年预算的有关要求，</w:t>
      </w:r>
      <w:r>
        <w:rPr>
          <w:rFonts w:hint="eastAsia" w:ascii="仿宋_GB2312" w:hAnsi="仿宋_GB2312" w:eastAsia="仿宋_GB2312" w:cs="仿宋_GB2312"/>
          <w:b w:val="0"/>
          <w:bCs w:val="0"/>
          <w:sz w:val="34"/>
          <w:szCs w:val="34"/>
        </w:rPr>
        <w:t>2020年全区财政预算编制及财政工作的指导思想是：</w:t>
      </w:r>
      <w:r>
        <w:rPr>
          <w:rFonts w:hint="eastAsia" w:ascii="仿宋_GB2312" w:hAnsi="仿宋_GB2312" w:eastAsia="仿宋_GB2312" w:cs="仿宋_GB2312"/>
          <w:sz w:val="34"/>
          <w:szCs w:val="34"/>
          <w:shd w:val="clear" w:color="auto" w:fill="FFFFFF"/>
        </w:rPr>
        <w:t>全面</w:t>
      </w:r>
      <w:r>
        <w:rPr>
          <w:rFonts w:hint="eastAsia" w:ascii="仿宋_GB2312" w:hAnsi="仿宋_GB2312" w:eastAsia="仿宋_GB2312" w:cs="仿宋_GB2312"/>
          <w:sz w:val="34"/>
          <w:szCs w:val="34"/>
          <w:shd w:val="clear" w:color="auto" w:fill="FFFFFF"/>
          <w:lang w:eastAsia="zh-CN"/>
        </w:rPr>
        <w:t>贯彻党的十九大和</w:t>
      </w:r>
      <w:r>
        <w:rPr>
          <w:rFonts w:hint="eastAsia" w:ascii="仿宋_GB2312" w:hAnsi="仿宋_GB2312" w:eastAsia="仿宋_GB2312" w:cs="仿宋_GB2312"/>
          <w:sz w:val="34"/>
          <w:szCs w:val="34"/>
          <w:shd w:val="clear" w:color="auto" w:fill="FFFFFF"/>
        </w:rPr>
        <w:t>十九届二中、三中、四中全会精神，深入学习贯彻习近平新时代中国特色社会主义思想，按照高质量发展要求，以供给侧结构性改革为主线，继续实施积极的财政政策，</w:t>
      </w:r>
      <w:r>
        <w:rPr>
          <w:rFonts w:hint="eastAsia" w:ascii="仿宋_GB2312" w:hAnsi="仿宋_GB2312" w:eastAsia="仿宋_GB2312" w:cs="仿宋_GB2312"/>
          <w:sz w:val="34"/>
          <w:szCs w:val="34"/>
          <w:shd w:val="clear" w:color="auto" w:fill="FFFFFF"/>
          <w:lang w:eastAsia="zh-CN"/>
        </w:rPr>
        <w:t>大力提质增效。注重结构调整，坚决压缩一般性支出。做好重点领域保障，全力支持保工资、保运转、保基本民生</w:t>
      </w:r>
      <w:r>
        <w:rPr>
          <w:rFonts w:hint="eastAsia" w:ascii="仿宋_GB2312" w:hAnsi="仿宋_GB2312" w:eastAsia="仿宋_GB2312" w:cs="仿宋_GB2312"/>
          <w:sz w:val="34"/>
          <w:szCs w:val="34"/>
          <w:shd w:val="clear" w:color="auto" w:fill="FFFFFF"/>
        </w:rPr>
        <w:t>。强化政府债务</w:t>
      </w:r>
      <w:r>
        <w:rPr>
          <w:rFonts w:hint="eastAsia" w:ascii="仿宋_GB2312" w:hAnsi="仿宋_GB2312" w:eastAsia="仿宋_GB2312" w:cs="仿宋_GB2312"/>
          <w:sz w:val="34"/>
          <w:szCs w:val="34"/>
          <w:shd w:val="clear" w:color="auto" w:fill="FFFFFF"/>
          <w:lang w:eastAsia="zh-CN"/>
        </w:rPr>
        <w:t>和金融风险</w:t>
      </w:r>
      <w:r>
        <w:rPr>
          <w:rFonts w:hint="eastAsia" w:ascii="仿宋_GB2312" w:hAnsi="仿宋_GB2312" w:eastAsia="仿宋_GB2312" w:cs="仿宋_GB2312"/>
          <w:sz w:val="34"/>
          <w:szCs w:val="34"/>
          <w:shd w:val="clear" w:color="auto" w:fill="FFFFFF"/>
        </w:rPr>
        <w:t>管控，</w:t>
      </w:r>
      <w:r>
        <w:rPr>
          <w:rFonts w:hint="eastAsia" w:ascii="仿宋_GB2312" w:hAnsi="仿宋_GB2312" w:eastAsia="仿宋_GB2312" w:cs="仿宋_GB2312"/>
          <w:sz w:val="34"/>
          <w:szCs w:val="34"/>
          <w:shd w:val="clear" w:color="auto" w:fill="FFFFFF"/>
          <w:lang w:eastAsia="zh-CN"/>
        </w:rPr>
        <w:t>坚决守住不发生系统性金融风险的底线</w:t>
      </w:r>
      <w:r>
        <w:rPr>
          <w:rFonts w:hint="eastAsia" w:ascii="仿宋_GB2312" w:hAnsi="仿宋_GB2312" w:eastAsia="仿宋_GB2312" w:cs="仿宋_GB2312"/>
          <w:sz w:val="34"/>
          <w:szCs w:val="34"/>
          <w:shd w:val="clear" w:color="auto" w:fill="FFFFFF"/>
        </w:rPr>
        <w:t>。</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楷体_GB2312" w:hAnsi="楷体_GB2312" w:eastAsia="楷体_GB2312" w:cs="楷体_GB2312"/>
          <w:b w:val="0"/>
          <w:bCs/>
          <w:sz w:val="34"/>
          <w:szCs w:val="34"/>
          <w:lang w:eastAsia="zh-CN"/>
        </w:rPr>
      </w:pPr>
      <w:r>
        <w:rPr>
          <w:rFonts w:hint="eastAsia" w:ascii="楷体_GB2312" w:hAnsi="楷体_GB2312" w:eastAsia="楷体_GB2312" w:cs="楷体_GB2312"/>
          <w:b w:val="0"/>
          <w:bCs/>
          <w:sz w:val="34"/>
          <w:szCs w:val="34"/>
        </w:rPr>
        <w:t>（一）一般公共预算草案</w:t>
      </w:r>
    </w:p>
    <w:p>
      <w:pPr>
        <w:pStyle w:val="10"/>
        <w:keepNext w:val="0"/>
        <w:keepLines w:val="0"/>
        <w:pageBreakBefore w:val="0"/>
        <w:kinsoku/>
        <w:wordWrap/>
        <w:overflowPunct/>
        <w:topLinePunct w:val="0"/>
        <w:autoSpaceDE/>
        <w:autoSpaceDN/>
        <w:bidi w:val="0"/>
        <w:adjustRightInd/>
        <w:snapToGrid/>
        <w:spacing w:line="600" w:lineRule="exact"/>
        <w:ind w:firstLine="683" w:firstLineChars="200"/>
        <w:textAlignment w:val="auto"/>
        <w:rPr>
          <w:rFonts w:ascii="仿宋" w:hAnsi="仿宋" w:eastAsia="仿宋" w:cs="??_GB2312"/>
          <w:b/>
          <w:bCs/>
          <w:sz w:val="34"/>
          <w:szCs w:val="34"/>
        </w:rPr>
      </w:pPr>
      <w:r>
        <w:rPr>
          <w:rFonts w:hint="eastAsia" w:ascii="仿宋_GB2312" w:hAnsi="仿宋_GB2312" w:eastAsia="仿宋_GB2312" w:cs="仿宋_GB2312"/>
          <w:b/>
          <w:bCs/>
          <w:sz w:val="34"/>
          <w:szCs w:val="34"/>
        </w:rPr>
        <w:t>1.全区一般公共预算</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全区一般公共预算收入安排136,500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，比上年增长5%。主要收入项目安排情况：各项税收113,000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，比上年增长4.9%；非税收入23,500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，比上年增长5.4%。分部门安排情况：税务部门116,000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，比上年增长4.9%；财政部门20,500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，比上年增长5.9%。</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全区一般公共预算支出安排290,053</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，比上年增长14.3%。主要支出项目安排情况：教育支出安排36,502</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，比上年增长6.8%；文化旅游体育与传媒支出安排3,256</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，比上年增长45.2%；社会保障和就业支出安排89,363</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，比上年增长35.3%；卫生健康支出安排14,167</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，比上年增长5.6%；农林水支出安排23,268</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，比上年增长12.5%。</w:t>
      </w:r>
    </w:p>
    <w:p>
      <w:pPr>
        <w:pStyle w:val="10"/>
        <w:keepNext w:val="0"/>
        <w:keepLines w:val="0"/>
        <w:pageBreakBefore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color w:val="000000"/>
          <w:sz w:val="34"/>
          <w:szCs w:val="34"/>
        </w:rPr>
        <w:t>全区财政收支预算平衡情况：</w:t>
      </w:r>
      <w:r>
        <w:rPr>
          <w:rFonts w:hint="eastAsia" w:ascii="仿宋_GB2312" w:hAnsi="仿宋_GB2312" w:eastAsia="仿宋_GB2312" w:cs="仿宋_GB2312"/>
          <w:sz w:val="34"/>
          <w:szCs w:val="34"/>
        </w:rPr>
        <w:t>财政总收入安排315,774万元，其中：一般公共预算收入136,500万元，上级补助收入67,416万元，上年结转收入1,757万元，调入资金110,101万元。财政总支出安排315,774万元，其中：一般公共预算支出290,053万元，上解上级支出25,721万元。为收支平衡预算。</w:t>
      </w:r>
    </w:p>
    <w:p>
      <w:pPr>
        <w:pStyle w:val="10"/>
        <w:keepNext w:val="0"/>
        <w:keepLines w:val="0"/>
        <w:pageBreakBefore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2.区本级一般公共预算</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区本级一般公共预算收入安排50,000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，比上年增长2%。主要收入项目安排情况：各项税收31,500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，比上年增长2.9%；非税收入18,500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，比上年增长0.5%。分部门安排情况：税务部门32,300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，比上年增长2.8%；财政部门17,700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，比上年增长0.6%。</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区本级一般公共预算支出安排200,016</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，比上年增长14.9%。主要支出项目安排情况：教育支出安排32,465</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，比上年增长2.8%；文化旅游体育与传媒支出安排1,517</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，比上年增长12.5%；社会保障和就业支出安排79,530</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，比上年增长33.7%；卫生健康支出安排10,516</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，比上年增长5.6%；农林水支出安排8,908</w:t>
      </w:r>
      <w:r>
        <w:rPr>
          <w:rFonts w:hint="eastAsia" w:ascii="仿宋_GB2312" w:hAnsi="仿宋_GB2312" w:eastAsia="仿宋_GB2312" w:cs="仿宋_GB2312"/>
          <w:sz w:val="34"/>
          <w:szCs w:val="34"/>
        </w:rPr>
        <w:t>万元</w:t>
      </w:r>
      <w:r>
        <w:rPr>
          <w:rFonts w:hint="eastAsia" w:ascii="仿宋_GB2312" w:hAnsi="仿宋_GB2312" w:eastAsia="仿宋_GB2312" w:cs="仿宋_GB2312"/>
          <w:color w:val="000000"/>
          <w:sz w:val="34"/>
          <w:szCs w:val="34"/>
        </w:rPr>
        <w:t>，比上年增长5.8%。</w:t>
      </w:r>
    </w:p>
    <w:p>
      <w:pPr>
        <w:keepNext w:val="0"/>
        <w:keepLines w:val="0"/>
        <w:pageBreakBefore w:val="0"/>
        <w:widowControl/>
        <w:kinsoku/>
        <w:wordWrap/>
        <w:overflowPunct/>
        <w:topLinePunct w:val="0"/>
        <w:autoSpaceDE/>
        <w:autoSpaceDN/>
        <w:bidi w:val="0"/>
        <w:adjustRightInd/>
        <w:snapToGrid/>
        <w:spacing w:line="600" w:lineRule="exact"/>
        <w:ind w:firstLine="683" w:firstLineChars="200"/>
        <w:textAlignment w:val="auto"/>
        <w:rPr>
          <w:rFonts w:ascii="仿宋" w:hAnsi="仿宋" w:eastAsia="仿宋" w:cs="??_GB2312"/>
          <w:color w:val="000000"/>
          <w:sz w:val="34"/>
          <w:szCs w:val="34"/>
        </w:rPr>
      </w:pPr>
      <w:r>
        <w:rPr>
          <w:rFonts w:hint="eastAsia" w:ascii="仿宋_GB2312" w:hAnsi="仿宋_GB2312" w:eastAsia="仿宋_GB2312" w:cs="仿宋_GB2312"/>
          <w:b/>
          <w:color w:val="000000"/>
          <w:sz w:val="34"/>
          <w:szCs w:val="34"/>
        </w:rPr>
        <w:t>区本级财政收支预算平衡情况：</w:t>
      </w:r>
      <w:r>
        <w:rPr>
          <w:rFonts w:hint="eastAsia" w:ascii="仿宋_GB2312" w:hAnsi="仿宋_GB2312" w:eastAsia="仿宋_GB2312" w:cs="仿宋_GB2312"/>
          <w:sz w:val="34"/>
          <w:szCs w:val="34"/>
        </w:rPr>
        <w:t>财政总收入安排240,539万元，其中：一般公共预算收入50,000万元，上级补助收入67,416万元，下级财政上解收入22,844万元，上年结转收入1,757万元，调入资金98,522万元。财政总支出安排240,539万元，其中：一般公共预算支出200,016万元，上解上级支出25,721万元，补助下级支出14,802万元。</w:t>
      </w:r>
      <w:r>
        <w:rPr>
          <w:rFonts w:hint="eastAsia" w:ascii="仿宋_GB2312" w:hAnsi="仿宋_GB2312" w:eastAsia="仿宋_GB2312" w:cs="仿宋_GB2312"/>
          <w:color w:val="000000"/>
          <w:sz w:val="34"/>
          <w:szCs w:val="34"/>
        </w:rPr>
        <w:t>为收支平衡预算。</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楷体_GB2312" w:hAnsi="楷体_GB2312" w:eastAsia="楷体_GB2312" w:cs="楷体_GB2312"/>
          <w:b w:val="0"/>
          <w:bCs w:val="0"/>
          <w:sz w:val="34"/>
          <w:szCs w:val="34"/>
        </w:rPr>
      </w:pPr>
      <w:r>
        <w:rPr>
          <w:rFonts w:hint="eastAsia" w:ascii="楷体_GB2312" w:hAnsi="楷体_GB2312" w:eastAsia="楷体_GB2312" w:cs="楷体_GB2312"/>
          <w:b w:val="0"/>
          <w:bCs w:val="0"/>
          <w:sz w:val="34"/>
          <w:szCs w:val="34"/>
        </w:rPr>
        <w:t>（二）政府性基金预算草案</w:t>
      </w:r>
    </w:p>
    <w:p>
      <w:pPr>
        <w:keepNext w:val="0"/>
        <w:keepLines w:val="0"/>
        <w:pageBreakBefore w:val="0"/>
        <w:widowControl/>
        <w:kinsoku/>
        <w:wordWrap/>
        <w:overflowPunct/>
        <w:topLinePunct w:val="0"/>
        <w:autoSpaceDE/>
        <w:autoSpaceDN/>
        <w:bidi w:val="0"/>
        <w:adjustRightInd/>
        <w:snapToGrid/>
        <w:spacing w:line="600" w:lineRule="exact"/>
        <w:ind w:firstLine="680" w:firstLineChars="200"/>
        <w:textAlignment w:val="auto"/>
        <w:rPr>
          <w:rFonts w:ascii="仿宋" w:hAnsi="仿宋" w:eastAsia="仿宋" w:cs="宋体"/>
          <w:sz w:val="34"/>
          <w:szCs w:val="34"/>
        </w:rPr>
      </w:pPr>
      <w:r>
        <w:rPr>
          <w:rFonts w:hint="eastAsia" w:ascii="仿宋_GB2312" w:hAnsi="仿宋_GB2312" w:eastAsia="仿宋_GB2312" w:cs="仿宋_GB2312"/>
          <w:sz w:val="34"/>
          <w:szCs w:val="34"/>
        </w:rPr>
        <w:t>全区政府性基金收入安排15,400万元，为上年的89.1%。政府性基金支出安排18,474万元，为上年的60.1%。</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楷体" w:hAnsi="楷体" w:eastAsia="楷体" w:cs="楷体_GB2312"/>
          <w:b w:val="0"/>
          <w:bCs w:val="0"/>
          <w:sz w:val="34"/>
          <w:szCs w:val="34"/>
        </w:rPr>
      </w:pPr>
      <w:r>
        <w:rPr>
          <w:rFonts w:hint="eastAsia" w:ascii="楷体_GB2312" w:hAnsi="楷体_GB2312" w:eastAsia="楷体_GB2312" w:cs="楷体_GB2312"/>
          <w:b w:val="0"/>
          <w:bCs w:val="0"/>
          <w:sz w:val="34"/>
          <w:szCs w:val="34"/>
        </w:rPr>
        <w:t>（三）社会保险基金预算草案</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_GB2312"/>
          <w:kern w:val="2"/>
          <w:sz w:val="34"/>
          <w:szCs w:val="34"/>
        </w:rPr>
      </w:pPr>
      <w:r>
        <w:rPr>
          <w:rFonts w:hint="eastAsia" w:ascii="仿宋_GB2312" w:hAnsi="仿宋_GB2312" w:eastAsia="仿宋_GB2312" w:cs="仿宋_GB2312"/>
          <w:kern w:val="2"/>
          <w:sz w:val="34"/>
          <w:szCs w:val="34"/>
        </w:rPr>
        <w:t>全区社会保险基金收入安排60,654万元，比上年增长42.2%。社会保险基金支出安排58,992万元，比上年增长35%。</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黑体" w:hAnsi="黑体" w:eastAsia="黑体" w:cs="黑体"/>
          <w:b w:val="0"/>
          <w:bCs w:val="0"/>
          <w:sz w:val="34"/>
          <w:szCs w:val="34"/>
        </w:rPr>
      </w:pPr>
      <w:r>
        <w:rPr>
          <w:rFonts w:hint="eastAsia" w:ascii="黑体" w:hAnsi="黑体" w:eastAsia="黑体" w:cs="黑体"/>
          <w:b w:val="0"/>
          <w:bCs w:val="0"/>
          <w:sz w:val="34"/>
          <w:szCs w:val="34"/>
        </w:rPr>
        <w:t>四、</w:t>
      </w:r>
      <w:r>
        <w:rPr>
          <w:rFonts w:ascii="黑体" w:hAnsi="黑体" w:eastAsia="黑体" w:cs="黑体"/>
          <w:b w:val="0"/>
          <w:bCs w:val="0"/>
          <w:sz w:val="34"/>
          <w:szCs w:val="34"/>
        </w:rPr>
        <w:t>2020</w:t>
      </w:r>
      <w:r>
        <w:rPr>
          <w:rFonts w:hint="eastAsia" w:ascii="黑体" w:hAnsi="黑体" w:eastAsia="黑体" w:cs="黑体"/>
          <w:b w:val="0"/>
          <w:bCs w:val="0"/>
          <w:sz w:val="34"/>
          <w:szCs w:val="34"/>
        </w:rPr>
        <w:t>年财政重点工作安排</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楷体" w:hAnsi="楷体" w:eastAsia="楷体" w:cs="楷体_GB2312"/>
          <w:b w:val="0"/>
          <w:bCs/>
          <w:sz w:val="34"/>
          <w:szCs w:val="34"/>
        </w:rPr>
      </w:pPr>
      <w:r>
        <w:rPr>
          <w:rFonts w:hint="eastAsia" w:ascii="楷体_GB2312" w:hAnsi="楷体_GB2312" w:eastAsia="楷体_GB2312" w:cs="楷体_GB2312"/>
          <w:b w:val="0"/>
          <w:bCs/>
          <w:sz w:val="34"/>
          <w:szCs w:val="34"/>
        </w:rPr>
        <w:t>（一）狠抓增收节支，促进财政工作平稳运行</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_GB2312"/>
          <w:bCs/>
          <w:sz w:val="34"/>
          <w:szCs w:val="34"/>
        </w:rPr>
      </w:pPr>
      <w:r>
        <w:rPr>
          <w:rFonts w:hint="eastAsia" w:ascii="仿宋_GB2312" w:hAnsi="仿宋_GB2312" w:eastAsia="仿宋_GB2312" w:cs="仿宋_GB2312"/>
          <w:sz w:val="34"/>
          <w:szCs w:val="34"/>
        </w:rPr>
        <w:t>强化对财政经济形势的预测分析，结合经济发展走势，实事求是、积极稳妥编制收入预算。多措并举培植壮大税源，夯实财税增收基础，努力做大财政收入蛋糕。依法组织财政收入，采取有效措施堵塞征缴漏洞，确保财税收入持续稳定增长。加强非税收入管理，</w:t>
      </w:r>
      <w:r>
        <w:rPr>
          <w:rFonts w:hint="eastAsia" w:ascii="仿宋_GB2312" w:hAnsi="仿宋_GB2312" w:eastAsia="仿宋_GB2312" w:cs="仿宋_GB2312"/>
          <w:color w:val="000000"/>
          <w:sz w:val="34"/>
          <w:szCs w:val="34"/>
        </w:rPr>
        <w:t>深入挖掘费源，努力做到非税收入、政府性基金、社会保险基金全部足额征收。从严从紧编制2020年部门预算，压减非急需、非刚性支出，把“三保”支出，特别是保工资支出放在首位进行保障，削减或取消低效无效资金。建立健全盘活财政存量资金和清理财政账户工作长效机制，确保财政资金安全高效运行，进一步提高财政资金使用效益。</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楷体" w:hAnsi="楷体" w:eastAsia="楷体" w:cs="楷体_GB2312"/>
          <w:b w:val="0"/>
          <w:bCs/>
          <w:sz w:val="34"/>
          <w:szCs w:val="34"/>
        </w:rPr>
      </w:pPr>
      <w:r>
        <w:rPr>
          <w:rFonts w:hint="eastAsia" w:ascii="楷体_GB2312" w:hAnsi="楷体_GB2312" w:eastAsia="楷体_GB2312" w:cs="楷体_GB2312"/>
          <w:b w:val="0"/>
          <w:bCs/>
          <w:sz w:val="34"/>
          <w:szCs w:val="34"/>
        </w:rPr>
        <w:t>（二）全力保障民生支出，促进社会事业发展</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sz w:val="34"/>
          <w:szCs w:val="34"/>
        </w:rPr>
      </w:pPr>
      <w:r>
        <w:rPr>
          <w:rFonts w:hint="eastAsia" w:ascii="仿宋_GB2312" w:hAnsi="仿宋_GB2312" w:eastAsia="仿宋_GB2312" w:cs="仿宋_GB2312"/>
          <w:sz w:val="34"/>
          <w:szCs w:val="34"/>
        </w:rPr>
        <w:t>坚持尽力而为，量力而行，综合考虑经济社会发展水平、财政承受能力等实际情况，合理安排民生工程和项目，支持办好各项民生实事。完善教育投入机制，推进城乡义务教育均衡发展；落实</w:t>
      </w:r>
      <w:r>
        <w:rPr>
          <w:rFonts w:hint="eastAsia" w:ascii="仿宋_GB2312" w:hAnsi="仿宋_GB2312" w:eastAsia="仿宋_GB2312" w:cs="仿宋_GB2312"/>
          <w:sz w:val="34"/>
          <w:szCs w:val="34"/>
          <w:lang w:eastAsia="zh-CN"/>
        </w:rPr>
        <w:t>惠民</w:t>
      </w:r>
      <w:r>
        <w:rPr>
          <w:rFonts w:hint="eastAsia" w:ascii="仿宋_GB2312" w:hAnsi="仿宋_GB2312" w:eastAsia="仿宋_GB2312" w:cs="仿宋_GB2312"/>
          <w:sz w:val="34"/>
          <w:szCs w:val="34"/>
        </w:rPr>
        <w:t>惠农政策，加快推进农业农村现代化；认真落实</w:t>
      </w:r>
      <w:r>
        <w:rPr>
          <w:rFonts w:hint="eastAsia" w:ascii="仿宋_GB2312" w:hAnsi="仿宋_GB2312" w:eastAsia="仿宋_GB2312" w:cs="仿宋_GB2312"/>
          <w:sz w:val="34"/>
          <w:szCs w:val="34"/>
          <w:lang w:eastAsia="zh-CN"/>
        </w:rPr>
        <w:t>各项</w:t>
      </w:r>
      <w:r>
        <w:rPr>
          <w:rFonts w:hint="eastAsia" w:ascii="仿宋_GB2312" w:hAnsi="仿宋_GB2312" w:eastAsia="仿宋_GB2312" w:cs="仿宋_GB2312"/>
          <w:sz w:val="34"/>
          <w:szCs w:val="34"/>
        </w:rPr>
        <w:t>民生政策，</w:t>
      </w:r>
      <w:r>
        <w:rPr>
          <w:rFonts w:hint="eastAsia" w:ascii="仿宋_GB2312" w:hAnsi="仿宋_GB2312" w:eastAsia="仿宋_GB2312" w:cs="仿宋_GB2312"/>
          <w:sz w:val="34"/>
          <w:szCs w:val="34"/>
          <w:lang w:eastAsia="zh-CN"/>
        </w:rPr>
        <w:t>确保民生特别是困难群众基本生活得到有效保障和改善</w:t>
      </w:r>
      <w:r>
        <w:rPr>
          <w:rFonts w:hint="eastAsia" w:ascii="仿宋_GB2312" w:hAnsi="仿宋_GB2312" w:eastAsia="仿宋_GB2312" w:cs="仿宋_GB2312"/>
          <w:sz w:val="34"/>
          <w:szCs w:val="34"/>
        </w:rPr>
        <w:t>；支持人居环境整治项目落实，为改善城乡面貌提供政策支持和财力保障；支持构建现代公共文化服务体系</w:t>
      </w:r>
      <w:r>
        <w:rPr>
          <w:rFonts w:hint="eastAsia" w:ascii="仿宋_GB2312" w:hAnsi="仿宋_GB2312" w:eastAsia="仿宋_GB2312" w:cs="仿宋_GB2312"/>
          <w:sz w:val="34"/>
          <w:szCs w:val="34"/>
          <w:lang w:eastAsia="zh-CN"/>
        </w:rPr>
        <w:t>，使公共文化服务效能得到新提升</w:t>
      </w:r>
      <w:r>
        <w:rPr>
          <w:rFonts w:hint="eastAsia" w:ascii="仿宋_GB2312" w:hAnsi="仿宋_GB2312" w:eastAsia="仿宋_GB2312" w:cs="仿宋_GB2312"/>
          <w:sz w:val="34"/>
          <w:szCs w:val="34"/>
        </w:rPr>
        <w:t>。</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楷体" w:hAnsi="楷体" w:eastAsia="楷体" w:cs="楷体_GB2312"/>
          <w:b w:val="0"/>
          <w:bCs/>
          <w:sz w:val="34"/>
          <w:szCs w:val="34"/>
        </w:rPr>
      </w:pPr>
      <w:r>
        <w:rPr>
          <w:rFonts w:hint="eastAsia" w:ascii="楷体_GB2312" w:hAnsi="楷体_GB2312" w:eastAsia="楷体_GB2312" w:cs="楷体_GB2312"/>
          <w:b w:val="0"/>
          <w:bCs/>
          <w:sz w:val="34"/>
          <w:szCs w:val="34"/>
        </w:rPr>
        <w:t>（三）千方百计筹措资金，积极支持区域经济发展</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促进农业融合发展，支持现代农业品牌化、标准化、规模化发展。支持大洼工业创新发展、绿色发展、高质量发展，促进工业提质增效。支持现代服务业优质发展，加快推动服务业提速、提质、提效。支持旅游产业发展壮大，创建国家全域旅游示范城市。支持做大做强“一区三园”，使园区充分发挥主阵地、主力军作用。支持全方位优化营商环境，坚持把减税降费政策不折不扣落到实处，确保应减尽减、应降尽降。充分利用好中央、省、市出台的各项财政经济政策，加大对上争取项目、</w:t>
      </w:r>
      <w:r>
        <w:rPr>
          <w:rStyle w:val="11"/>
          <w:rFonts w:hint="eastAsia" w:ascii="仿宋_GB2312" w:hAnsi="仿宋_GB2312" w:eastAsia="仿宋_GB2312" w:cs="仿宋_GB2312"/>
          <w:b w:val="0"/>
          <w:bCs w:val="0"/>
          <w:sz w:val="34"/>
          <w:szCs w:val="34"/>
        </w:rPr>
        <w:t>资金</w:t>
      </w:r>
      <w:r>
        <w:rPr>
          <w:rFonts w:hint="eastAsia" w:ascii="仿宋_GB2312" w:hAnsi="仿宋_GB2312" w:eastAsia="仿宋_GB2312" w:cs="仿宋_GB2312"/>
          <w:sz w:val="34"/>
          <w:szCs w:val="34"/>
        </w:rPr>
        <w:t>的工作力度，促进区域经济协调稳定发展。</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楷体_GB2312" w:hAnsi="楷体_GB2312" w:eastAsia="楷体_GB2312" w:cs="楷体_GB2312"/>
          <w:b w:val="0"/>
          <w:bCs/>
          <w:sz w:val="34"/>
          <w:szCs w:val="34"/>
        </w:rPr>
      </w:pPr>
      <w:r>
        <w:rPr>
          <w:rFonts w:hint="eastAsia" w:ascii="楷体_GB2312" w:hAnsi="楷体_GB2312" w:eastAsia="楷体_GB2312" w:cs="楷体_GB2312"/>
          <w:b w:val="0"/>
          <w:bCs/>
          <w:sz w:val="34"/>
          <w:szCs w:val="34"/>
        </w:rPr>
        <w:t>（四）深化财政制度改革，推进体制机制创新</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加强镇街财政管理，指导各镇街规范预算编制水平，硬化预算约束，严格按照 “先生活、后生产”的原则，规范各项支出，严格资金监管。推进基层财源建设，提高镇街基本公共服务水平。进一步推进镇街财政管理体制改革，完善区与各镇街财政管理体制。建立绩效管理制度体系，制定项目支出绩效目标管理办法，对区本级2020年一般公共预算项目开展事前绩效评估、事中运行监控、事后绩效评价，强化预算支出责任，提高财政资金使用绩效。</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楷体_GB2312" w:hAnsi="楷体_GB2312" w:eastAsia="楷体_GB2312" w:cs="楷体_GB2312"/>
          <w:b w:val="0"/>
          <w:bCs/>
          <w:sz w:val="34"/>
          <w:szCs w:val="34"/>
        </w:rPr>
      </w:pPr>
      <w:r>
        <w:rPr>
          <w:rFonts w:hint="eastAsia" w:ascii="楷体_GB2312" w:hAnsi="楷体_GB2312" w:eastAsia="楷体_GB2312" w:cs="楷体_GB2312"/>
          <w:b w:val="0"/>
          <w:bCs/>
          <w:sz w:val="34"/>
          <w:szCs w:val="34"/>
        </w:rPr>
        <w:t>（五）加强债务金融管控，防范化解债务金融风险</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仿宋" w:hAnsi="仿宋" w:eastAsia="仿宋" w:cs="??_GB2312"/>
          <w:sz w:val="34"/>
          <w:szCs w:val="34"/>
        </w:rPr>
      </w:pPr>
      <w:r>
        <w:rPr>
          <w:rFonts w:hint="eastAsia" w:ascii="仿宋_GB2312" w:hAnsi="仿宋_GB2312" w:eastAsia="仿宋_GB2312" w:cs="仿宋_GB2312"/>
          <w:sz w:val="34"/>
          <w:szCs w:val="34"/>
        </w:rPr>
        <w:t>不断完善政府性债务管控机制和风险预警机制，优化债务结构，</w:t>
      </w:r>
      <w:r>
        <w:rPr>
          <w:rFonts w:hint="eastAsia" w:ascii="仿宋_GB2312" w:hAnsi="仿宋_GB2312" w:eastAsia="仿宋_GB2312" w:cs="仿宋_GB2312"/>
          <w:color w:val="000000"/>
          <w:sz w:val="34"/>
          <w:szCs w:val="34"/>
        </w:rPr>
        <w:t>强化债务资金使用监管</w:t>
      </w:r>
      <w:r>
        <w:rPr>
          <w:rFonts w:hint="eastAsia" w:ascii="仿宋_GB2312" w:hAnsi="仿宋_GB2312" w:eastAsia="仿宋_GB2312" w:cs="仿宋_GB2312"/>
          <w:sz w:val="34"/>
          <w:szCs w:val="34"/>
        </w:rPr>
        <w:t>。依法依规举借债务，杜绝各类违法违规举债行为。积极化解政府存量债务，推进政府债务由政府负债向资产负债转变，有效降低财政风险。</w:t>
      </w:r>
      <w:r>
        <w:rPr>
          <w:rFonts w:hint="eastAsia" w:ascii="仿宋_GB2312" w:hAnsi="仿宋_GB2312" w:eastAsia="仿宋_GB2312" w:cs="仿宋_GB2312"/>
          <w:color w:val="000000"/>
          <w:sz w:val="34"/>
          <w:szCs w:val="34"/>
        </w:rPr>
        <w:t>加强与上级</w:t>
      </w:r>
      <w:r>
        <w:rPr>
          <w:rFonts w:hint="eastAsia" w:ascii="仿宋_GB2312" w:hAnsi="仿宋_GB2312" w:eastAsia="仿宋_GB2312" w:cs="仿宋_GB2312"/>
          <w:color w:val="000000"/>
          <w:sz w:val="34"/>
          <w:szCs w:val="34"/>
          <w:lang w:eastAsia="zh-CN"/>
        </w:rPr>
        <w:t>金融</w:t>
      </w:r>
      <w:r>
        <w:rPr>
          <w:rFonts w:hint="eastAsia" w:ascii="仿宋_GB2312" w:hAnsi="仿宋_GB2312" w:eastAsia="仿宋_GB2312" w:cs="仿宋_GB2312"/>
          <w:color w:val="000000"/>
          <w:sz w:val="34"/>
          <w:szCs w:val="34"/>
        </w:rPr>
        <w:t>监管部门</w:t>
      </w:r>
      <w:r>
        <w:rPr>
          <w:rFonts w:hint="eastAsia" w:ascii="仿宋_GB2312" w:hAnsi="仿宋_GB2312" w:eastAsia="仿宋_GB2312" w:cs="仿宋_GB2312"/>
          <w:color w:val="000000"/>
          <w:sz w:val="34"/>
          <w:szCs w:val="34"/>
          <w:lang w:eastAsia="zh-CN"/>
        </w:rPr>
        <w:t>、</w:t>
      </w:r>
      <w:r>
        <w:rPr>
          <w:rFonts w:hint="eastAsia" w:ascii="仿宋_GB2312" w:hAnsi="仿宋_GB2312" w:eastAsia="仿宋_GB2312" w:cs="仿宋_GB2312"/>
          <w:color w:val="000000"/>
          <w:sz w:val="34"/>
          <w:szCs w:val="34"/>
        </w:rPr>
        <w:t>各主管部门、各镇街工作联动，</w:t>
      </w:r>
      <w:r>
        <w:rPr>
          <w:rFonts w:hint="eastAsia" w:ascii="仿宋_GB2312" w:hAnsi="仿宋_GB2312" w:eastAsia="仿宋_GB2312" w:cs="仿宋_GB2312"/>
          <w:color w:val="000000"/>
          <w:sz w:val="34"/>
          <w:szCs w:val="34"/>
          <w:lang w:eastAsia="zh-CN"/>
        </w:rPr>
        <w:t>确保</w:t>
      </w:r>
      <w:r>
        <w:rPr>
          <w:rFonts w:hint="eastAsia" w:ascii="仿宋_GB2312" w:hAnsi="仿宋_GB2312" w:eastAsia="仿宋_GB2312" w:cs="仿宋_GB2312"/>
          <w:color w:val="000000"/>
          <w:sz w:val="34"/>
          <w:szCs w:val="34"/>
        </w:rPr>
        <w:t>对各</w:t>
      </w:r>
      <w:r>
        <w:rPr>
          <w:rFonts w:hint="eastAsia" w:ascii="仿宋_GB2312" w:hAnsi="仿宋_GB2312" w:eastAsia="仿宋_GB2312" w:cs="仿宋_GB2312"/>
          <w:color w:val="000000"/>
          <w:sz w:val="34"/>
          <w:szCs w:val="34"/>
          <w:lang w:eastAsia="zh-CN"/>
        </w:rPr>
        <w:t>类</w:t>
      </w:r>
      <w:r>
        <w:rPr>
          <w:rFonts w:hint="eastAsia" w:ascii="仿宋_GB2312" w:hAnsi="仿宋_GB2312" w:eastAsia="仿宋_GB2312" w:cs="仿宋_GB2312"/>
          <w:color w:val="000000"/>
          <w:sz w:val="34"/>
          <w:szCs w:val="34"/>
        </w:rPr>
        <w:t>金融风险问题及时发现、及时沟通、及时打击处置。</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ascii="楷体" w:hAnsi="楷体" w:eastAsia="楷体" w:cs="楷体_GB2312"/>
          <w:b w:val="0"/>
          <w:bCs/>
          <w:sz w:val="34"/>
          <w:szCs w:val="34"/>
        </w:rPr>
      </w:pPr>
      <w:r>
        <w:rPr>
          <w:rFonts w:hint="eastAsia" w:ascii="楷体_GB2312" w:hAnsi="楷体_GB2312" w:eastAsia="楷体_GB2312" w:cs="楷体_GB2312"/>
          <w:b w:val="0"/>
          <w:bCs/>
          <w:sz w:val="34"/>
          <w:szCs w:val="34"/>
        </w:rPr>
        <w:t>（六）加大财政监督检查力度，进一步严肃财经纪律</w:t>
      </w:r>
    </w:p>
    <w:p>
      <w:pPr>
        <w:pStyle w:val="10"/>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严禁铺张浪费，坚持厉行节约，勤俭办一切事业。重点关注民生等领域资金的管理和使用情况，坚决查处各种违反财经纪律的行为。进一步深化财政内控工作，着力构建覆盖财政资金分配、管理、使用全流程的内控机制。</w:t>
      </w:r>
    </w:p>
    <w:p>
      <w:pPr>
        <w:pStyle w:val="4"/>
        <w:keepNext w:val="0"/>
        <w:keepLines w:val="0"/>
        <w:pageBreakBefore w:val="0"/>
        <w:widowControl/>
        <w:kinsoku/>
        <w:wordWrap/>
        <w:overflowPunct/>
        <w:topLinePunct w:val="0"/>
        <w:autoSpaceDE/>
        <w:autoSpaceDN/>
        <w:bidi w:val="0"/>
        <w:adjustRightInd/>
        <w:snapToGrid/>
        <w:spacing w:after="300" w:line="600" w:lineRule="exact"/>
        <w:ind w:firstLine="680" w:firstLineChars="20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各位代表，新时代开启新征程，新征程承载新使命，新使命要有新担当。</w:t>
      </w:r>
      <w:r>
        <w:rPr>
          <w:rFonts w:hint="eastAsia" w:ascii="仿宋_GB2312" w:hAnsi="仿宋_GB2312" w:eastAsia="仿宋_GB2312" w:cs="仿宋_GB2312"/>
          <w:color w:val="000000"/>
          <w:sz w:val="34"/>
          <w:szCs w:val="34"/>
        </w:rPr>
        <w:t>2020年的</w:t>
      </w:r>
      <w:r>
        <w:rPr>
          <w:rFonts w:hint="eastAsia" w:ascii="仿宋_GB2312" w:hAnsi="仿宋_GB2312" w:eastAsia="仿宋_GB2312" w:cs="仿宋_GB2312"/>
          <w:sz w:val="34"/>
          <w:szCs w:val="34"/>
        </w:rPr>
        <w:t>财政工作任务依然十分艰巨，我们要在区委的正确领导下，在区人大的监督支持下，不忘初心、牢记使命，开拓创新，攻坚克难，为谱写大洼新时代发展的壮美华章奋力前行！</w:t>
      </w:r>
    </w:p>
    <w:p>
      <w:pPr>
        <w:pStyle w:val="4"/>
        <w:keepNext w:val="0"/>
        <w:keepLines w:val="0"/>
        <w:pageBreakBefore w:val="0"/>
        <w:widowControl/>
        <w:kinsoku/>
        <w:wordWrap/>
        <w:overflowPunct/>
        <w:topLinePunct w:val="0"/>
        <w:autoSpaceDE/>
        <w:autoSpaceDN/>
        <w:bidi w:val="0"/>
        <w:adjustRightInd/>
        <w:snapToGrid/>
        <w:spacing w:after="300" w:line="600" w:lineRule="exact"/>
        <w:ind w:firstLine="680" w:firstLineChars="200"/>
        <w:jc w:val="both"/>
        <w:textAlignment w:val="auto"/>
        <w:rPr>
          <w:rFonts w:hint="eastAsia" w:ascii="仿宋_GB2312" w:hAnsi="仿宋_GB2312" w:eastAsia="仿宋_GB2312" w:cs="仿宋_GB2312"/>
          <w:sz w:val="34"/>
          <w:szCs w:val="34"/>
        </w:rPr>
      </w:pPr>
    </w:p>
    <w:p/>
    <w:p/>
    <w:p/>
    <w:p/>
    <w:p/>
    <w:p/>
    <w:p/>
    <w:p/>
    <w:p/>
    <w:p/>
    <w:p/>
    <w:p/>
    <w:p/>
    <w:p/>
    <w:p/>
    <w:p/>
    <w:p/>
    <w:p/>
    <w:p/>
    <w:p/>
    <w:p/>
    <w:p/>
    <w:p/>
    <w:p/>
    <w:p/>
    <w:p/>
    <w:p/>
    <w:p/>
    <w:tbl>
      <w:tblPr>
        <w:tblStyle w:val="5"/>
        <w:tblpPr w:leftFromText="180" w:rightFromText="180" w:vertAnchor="text" w:horzAnchor="page" w:tblpX="1638" w:tblpY="9781"/>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78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87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28"/>
                <w:szCs w:val="28"/>
                <w:vertAlign w:val="baseline"/>
              </w:rPr>
              <w:t>盘锦市大洼区十八届人大三次会议秘书处</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rPr>
              <w:t xml:space="preserve"> 201</w:t>
            </w:r>
            <w:r>
              <w:rPr>
                <w:rFonts w:hint="eastAsia" w:ascii="仿宋_GB2312" w:hAnsi="仿宋_GB2312" w:eastAsia="仿宋_GB2312" w:cs="仿宋_GB2312"/>
                <w:sz w:val="28"/>
                <w:szCs w:val="28"/>
                <w:vertAlign w:val="baseline"/>
                <w:lang w:val="en-US" w:eastAsia="zh-CN"/>
              </w:rPr>
              <w:t>9</w:t>
            </w:r>
            <w:r>
              <w:rPr>
                <w:rFonts w:hint="eastAsia" w:ascii="仿宋_GB2312" w:hAnsi="仿宋_GB2312" w:eastAsia="仿宋_GB2312" w:cs="仿宋_GB2312"/>
                <w:sz w:val="28"/>
                <w:szCs w:val="28"/>
                <w:vertAlign w:val="baseline"/>
              </w:rPr>
              <w:t>年</w:t>
            </w:r>
            <w:r>
              <w:rPr>
                <w:rFonts w:hint="eastAsia" w:ascii="仿宋_GB2312" w:hAnsi="仿宋_GB2312" w:eastAsia="仿宋_GB2312" w:cs="仿宋_GB2312"/>
                <w:sz w:val="28"/>
                <w:szCs w:val="28"/>
                <w:vertAlign w:val="baseline"/>
                <w:lang w:val="en-US" w:eastAsia="zh-CN"/>
              </w:rPr>
              <w:t>12</w:t>
            </w:r>
            <w:r>
              <w:rPr>
                <w:rFonts w:hint="eastAsia" w:ascii="仿宋_GB2312" w:hAnsi="仿宋_GB2312" w:eastAsia="仿宋_GB2312" w:cs="仿宋_GB2312"/>
                <w:sz w:val="28"/>
                <w:szCs w:val="28"/>
                <w:vertAlign w:val="baseline"/>
              </w:rPr>
              <w:t>月</w:t>
            </w:r>
            <w:r>
              <w:rPr>
                <w:rFonts w:hint="eastAsia" w:ascii="仿宋_GB2312" w:hAnsi="仿宋_GB2312" w:eastAsia="仿宋_GB2312" w:cs="仿宋_GB2312"/>
                <w:sz w:val="28"/>
                <w:szCs w:val="28"/>
                <w:vertAlign w:val="baseline"/>
                <w:lang w:val="en-US" w:eastAsia="zh-CN"/>
              </w:rPr>
              <w:t>25</w:t>
            </w:r>
            <w:r>
              <w:rPr>
                <w:rFonts w:hint="eastAsia" w:ascii="仿宋_GB2312" w:hAnsi="仿宋_GB2312" w:eastAsia="仿宋_GB2312" w:cs="仿宋_GB2312"/>
                <w:sz w:val="28"/>
                <w:szCs w:val="28"/>
                <w:vertAlign w:val="baseline"/>
              </w:rPr>
              <w:t>日印</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531" w:right="1502" w:bottom="1361" w:left="1502"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1905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2</w:t>
                          </w:r>
                          <w:r>
                            <w:rPr>
                              <w:rFonts w:ascii="宋体" w:hAnsi="宋体"/>
                              <w:sz w:val="28"/>
                              <w:szCs w:val="28"/>
                            </w:rPr>
                            <w:fldChar w:fldCharType="end"/>
                          </w:r>
                          <w:r>
                            <w:rPr>
                              <w:rFonts w:ascii="宋体" w:hAnsi="宋体"/>
                              <w:sz w:val="28"/>
                              <w:szCs w:val="28"/>
                            </w:rPr>
                            <w:t xml:space="preserve">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15pt;height:144pt;width:144pt;mso-position-horizontal:outside;mso-position-horizontal-relative:margin;mso-wrap-style:none;z-index:251660288;mso-width-relative:page;mso-height-relative:page;" filled="f" stroked="f" coordsize="21600,21600" o:gfxdata="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cQTkDRAAAA&#10;BQEAAA8AAAAAAAAAAQAgAAAAIgAAAGRycy9kb3ducmV2LnhtbFBLAQIUABQAAAAIAIdO4kB3zlGF&#10;sgEAAFkDAAAOAAAAAAAAAAEAIAAAACABAABkcnMvZTJvRG9jLnhtbFBLBQYAAAAABgAGAFkBAABE&#10;BQAAAAA=&#10;">
              <v:fill on="f" focussize="0,0"/>
              <v:stroke on="f"/>
              <v:imagedata o:title=""/>
              <o:lock v:ext="edit" aspectratio="f"/>
              <v:textbox inset="0mm,0mm,0mm,0mm" style="mso-fit-shape-to-text:t;">
                <w:txbxContent>
                  <w:p>
                    <w:pPr>
                      <w:pStyle w:val="2"/>
                      <w:jc w:val="center"/>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2</w:t>
                    </w:r>
                    <w:r>
                      <w:rPr>
                        <w:rFonts w:ascii="宋体" w:hAnsi="宋体"/>
                        <w:sz w:val="28"/>
                        <w:szCs w:val="28"/>
                      </w:rPr>
                      <w:fldChar w:fldCharType="end"/>
                    </w:r>
                    <w:r>
                      <w:rPr>
                        <w:rFonts w:ascii="宋体" w:hAnsi="宋体"/>
                        <w:sz w:val="28"/>
                        <w:szCs w:val="28"/>
                      </w:rPr>
                      <w:t xml:space="preserve"> —</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3D"/>
    <w:rsid w:val="000E68DB"/>
    <w:rsid w:val="00372F27"/>
    <w:rsid w:val="004E511A"/>
    <w:rsid w:val="00512D51"/>
    <w:rsid w:val="006679A4"/>
    <w:rsid w:val="00735EAC"/>
    <w:rsid w:val="008E7E0B"/>
    <w:rsid w:val="00902248"/>
    <w:rsid w:val="00943FF7"/>
    <w:rsid w:val="00953984"/>
    <w:rsid w:val="00B93FC1"/>
    <w:rsid w:val="00BD4D1C"/>
    <w:rsid w:val="00C7076F"/>
    <w:rsid w:val="00DE5222"/>
    <w:rsid w:val="00DE528D"/>
    <w:rsid w:val="00FC133D"/>
    <w:rsid w:val="02B012DF"/>
    <w:rsid w:val="03330EC8"/>
    <w:rsid w:val="04EA42A3"/>
    <w:rsid w:val="05E00D94"/>
    <w:rsid w:val="08650082"/>
    <w:rsid w:val="093F3447"/>
    <w:rsid w:val="09A35981"/>
    <w:rsid w:val="0AD35B34"/>
    <w:rsid w:val="0BC77444"/>
    <w:rsid w:val="0C404B7F"/>
    <w:rsid w:val="0C4833C1"/>
    <w:rsid w:val="0D066734"/>
    <w:rsid w:val="0D676D4B"/>
    <w:rsid w:val="0DDA6389"/>
    <w:rsid w:val="0F54086C"/>
    <w:rsid w:val="13836074"/>
    <w:rsid w:val="13E16E62"/>
    <w:rsid w:val="16223495"/>
    <w:rsid w:val="16281A41"/>
    <w:rsid w:val="171F32A8"/>
    <w:rsid w:val="17304B11"/>
    <w:rsid w:val="19453C8B"/>
    <w:rsid w:val="19A6283B"/>
    <w:rsid w:val="19BD561A"/>
    <w:rsid w:val="1AC13B9E"/>
    <w:rsid w:val="1ADA5196"/>
    <w:rsid w:val="1B7F1352"/>
    <w:rsid w:val="1BFE7885"/>
    <w:rsid w:val="1C060AE3"/>
    <w:rsid w:val="1D022E7B"/>
    <w:rsid w:val="1D4F596F"/>
    <w:rsid w:val="1DDE3534"/>
    <w:rsid w:val="1F1954C3"/>
    <w:rsid w:val="1F2126FC"/>
    <w:rsid w:val="200544B9"/>
    <w:rsid w:val="200743E0"/>
    <w:rsid w:val="21753938"/>
    <w:rsid w:val="217840CD"/>
    <w:rsid w:val="21C011D8"/>
    <w:rsid w:val="237B3796"/>
    <w:rsid w:val="24971980"/>
    <w:rsid w:val="24FF25FE"/>
    <w:rsid w:val="26D958BE"/>
    <w:rsid w:val="27B1711E"/>
    <w:rsid w:val="28BA0F69"/>
    <w:rsid w:val="293E767F"/>
    <w:rsid w:val="2A112479"/>
    <w:rsid w:val="2A374C05"/>
    <w:rsid w:val="2A4054DA"/>
    <w:rsid w:val="2B8843B8"/>
    <w:rsid w:val="2C8823BD"/>
    <w:rsid w:val="2CF25706"/>
    <w:rsid w:val="2FB76515"/>
    <w:rsid w:val="31967690"/>
    <w:rsid w:val="328E53C5"/>
    <w:rsid w:val="3302358F"/>
    <w:rsid w:val="334817B3"/>
    <w:rsid w:val="33BE42C9"/>
    <w:rsid w:val="34AD56D1"/>
    <w:rsid w:val="384C7816"/>
    <w:rsid w:val="38501044"/>
    <w:rsid w:val="38E92F50"/>
    <w:rsid w:val="39E36AE2"/>
    <w:rsid w:val="3D2439B4"/>
    <w:rsid w:val="40705530"/>
    <w:rsid w:val="41B22C1A"/>
    <w:rsid w:val="421337C5"/>
    <w:rsid w:val="44A60801"/>
    <w:rsid w:val="44D52178"/>
    <w:rsid w:val="44DC6E83"/>
    <w:rsid w:val="44EE6A84"/>
    <w:rsid w:val="4661557B"/>
    <w:rsid w:val="474F61C1"/>
    <w:rsid w:val="482D0D74"/>
    <w:rsid w:val="488C3019"/>
    <w:rsid w:val="4AE34F04"/>
    <w:rsid w:val="4CB128AA"/>
    <w:rsid w:val="4ED45BA9"/>
    <w:rsid w:val="4F7E1D35"/>
    <w:rsid w:val="4FC173C4"/>
    <w:rsid w:val="50391326"/>
    <w:rsid w:val="515265FC"/>
    <w:rsid w:val="515C3085"/>
    <w:rsid w:val="531E2EA5"/>
    <w:rsid w:val="546F01D4"/>
    <w:rsid w:val="55AC4400"/>
    <w:rsid w:val="566D09A5"/>
    <w:rsid w:val="583F5422"/>
    <w:rsid w:val="59085AD9"/>
    <w:rsid w:val="5BA83426"/>
    <w:rsid w:val="5C5B2C50"/>
    <w:rsid w:val="5CF462DF"/>
    <w:rsid w:val="626A2F4E"/>
    <w:rsid w:val="6379213D"/>
    <w:rsid w:val="639E424F"/>
    <w:rsid w:val="63B7640F"/>
    <w:rsid w:val="63C62247"/>
    <w:rsid w:val="64596991"/>
    <w:rsid w:val="66002B74"/>
    <w:rsid w:val="67214448"/>
    <w:rsid w:val="682A4B7D"/>
    <w:rsid w:val="6A507912"/>
    <w:rsid w:val="6C8A0ABB"/>
    <w:rsid w:val="6CB007B7"/>
    <w:rsid w:val="6ECC36DC"/>
    <w:rsid w:val="6EE55FCA"/>
    <w:rsid w:val="7006013A"/>
    <w:rsid w:val="731E2F41"/>
    <w:rsid w:val="74917A6D"/>
    <w:rsid w:val="74992C89"/>
    <w:rsid w:val="76C51D59"/>
    <w:rsid w:val="780E7D25"/>
    <w:rsid w:val="7B9128C1"/>
    <w:rsid w:val="7BE66731"/>
    <w:rsid w:val="7BFC194C"/>
    <w:rsid w:val="7CC54A82"/>
    <w:rsid w:val="7E6427A4"/>
    <w:rsid w:val="7EF94EF8"/>
    <w:rsid w:val="7F17393F"/>
    <w:rsid w:val="7F4D1D5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ascii="宋体" w:hAnsi="宋体"/>
      <w:kern w:val="0"/>
      <w:sz w:val="18"/>
      <w:szCs w:val="18"/>
    </w:rPr>
  </w:style>
  <w:style w:type="character" w:styleId="7">
    <w:name w:val="page number"/>
    <w:basedOn w:val="6"/>
    <w:qFormat/>
    <w:uiPriority w:val="99"/>
    <w:rPr>
      <w:rFonts w:cs="Times New Roman"/>
    </w:rPr>
  </w:style>
  <w:style w:type="character" w:customStyle="1" w:styleId="8">
    <w:name w:val="Footer Char"/>
    <w:basedOn w:val="6"/>
    <w:link w:val="2"/>
    <w:semiHidden/>
    <w:qFormat/>
    <w:uiPriority w:val="99"/>
    <w:rPr>
      <w:sz w:val="18"/>
      <w:szCs w:val="18"/>
    </w:rPr>
  </w:style>
  <w:style w:type="character" w:customStyle="1" w:styleId="9">
    <w:name w:val="Header Char"/>
    <w:basedOn w:val="6"/>
    <w:link w:val="3"/>
    <w:semiHidden/>
    <w:qFormat/>
    <w:uiPriority w:val="99"/>
    <w:rPr>
      <w:sz w:val="18"/>
      <w:szCs w:val="18"/>
    </w:rPr>
  </w:style>
  <w:style w:type="paragraph" w:customStyle="1" w:styleId="10">
    <w:name w:val="p0"/>
    <w:basedOn w:val="1"/>
    <w:qFormat/>
    <w:uiPriority w:val="99"/>
    <w:pPr>
      <w:widowControl/>
    </w:pPr>
    <w:rPr>
      <w:kern w:val="0"/>
      <w:szCs w:val="21"/>
    </w:rPr>
  </w:style>
  <w:style w:type="character" w:customStyle="1" w:styleId="11">
    <w:name w:val="16"/>
    <w:basedOn w:val="6"/>
    <w:qFormat/>
    <w:uiPriority w:val="99"/>
    <w:rPr>
      <w:rFonts w:ascii="仿宋" w:hAnsi="仿宋" w:eastAsia="仿宋"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904</Words>
  <Characters>5153</Characters>
  <Lines>0</Lines>
  <Paragraphs>0</Paragraphs>
  <TotalTime>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2019-12-09T03:23:00Z</dcterms:created>
  <dc:creator>天才贾小玩</dc:creator>
  <cp:lastModifiedBy>天才贾小玩</cp:lastModifiedBy>
  <dcterms:modified xsi:type="dcterms:W3CDTF">2019-12-26T01:12:55Z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