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drawings/drawing3.xml" ContentType="application/vnd.openxmlformats-officedocument.drawingml.chartshapes+xml"/>
  <Override PartName="/word/drawings/drawing4.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Lines="100" w:line="560" w:lineRule="exact"/>
        <w:jc w:val="center"/>
        <w:rPr>
          <w:rFonts w:hint="eastAsia" w:ascii="方正小标宋简体" w:hAnsi="方正小标宋简体" w:eastAsia="方正小标宋简体" w:cs="方正小标宋简体"/>
          <w:color w:val="000000" w:themeColor="text1"/>
          <w:sz w:val="44"/>
          <w:szCs w:val="44"/>
          <w:vertAlign w:val="superscript"/>
          <w14:textFill>
            <w14:solidFill>
              <w14:schemeClr w14:val="tx1"/>
            </w14:solidFill>
          </w14:textFill>
        </w:rPr>
      </w:pPr>
      <w:r>
        <w:rPr>
          <w:rFonts w:hint="eastAsia" w:ascii="方正小标宋简体" w:hAnsi="方正小标宋简体" w:eastAsia="方正小标宋简体" w:cs="方正小标宋简体"/>
          <w:bCs/>
          <w:kern w:val="0"/>
          <w:sz w:val="44"/>
          <w:szCs w:val="44"/>
        </w:rPr>
        <w:t>兴隆台区第七次全国人口普查公报</w:t>
      </w:r>
      <w:r>
        <w:rPr>
          <w:rFonts w:hint="eastAsia" w:ascii="方正小标宋简体" w:hAnsi="方正小标宋简体" w:eastAsia="方正小标宋简体" w:cs="方正小标宋简体"/>
          <w:color w:val="000000" w:themeColor="text1"/>
          <w:sz w:val="44"/>
          <w:szCs w:val="44"/>
          <w:vertAlign w:val="superscript"/>
          <w14:textFill>
            <w14:solidFill>
              <w14:schemeClr w14:val="tx1"/>
            </w14:solidFill>
          </w14:textFill>
        </w:rPr>
        <w:t>[</w:t>
      </w:r>
      <w:r>
        <w:rPr>
          <w:rFonts w:hint="eastAsia" w:ascii="方正小标宋简体" w:hAnsi="方正小标宋简体" w:eastAsia="方正小标宋简体" w:cs="方正小标宋简体"/>
          <w:color w:val="000000" w:themeColor="text1"/>
          <w:sz w:val="44"/>
          <w:szCs w:val="44"/>
          <w:vertAlign w:val="superscript"/>
          <w:lang w:val="en-US" w:eastAsia="zh-CN"/>
          <w14:textFill>
            <w14:solidFill>
              <w14:schemeClr w14:val="tx1"/>
            </w14:solidFill>
          </w14:textFill>
        </w:rPr>
        <w:t>1</w:t>
      </w:r>
      <w:r>
        <w:rPr>
          <w:rFonts w:hint="eastAsia" w:ascii="方正小标宋简体" w:hAnsi="方正小标宋简体" w:eastAsia="方正小标宋简体" w:cs="方正小标宋简体"/>
          <w:color w:val="000000" w:themeColor="text1"/>
          <w:sz w:val="44"/>
          <w:szCs w:val="44"/>
          <w:vertAlign w:val="superscript"/>
          <w14:textFill>
            <w14:solidFill>
              <w14:schemeClr w14:val="tx1"/>
            </w14:solidFill>
          </w14:textFill>
        </w:rPr>
        <w:t>]</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sz w:val="32"/>
          <w:szCs w:val="40"/>
        </w:rPr>
      </w:pPr>
      <w:r>
        <w:rPr>
          <w:rFonts w:hint="eastAsia" w:ascii="楷体_GB2312" w:hAnsi="楷体_GB2312" w:eastAsia="楷体_GB2312" w:cs="楷体_GB2312"/>
          <w:sz w:val="32"/>
          <w:szCs w:val="40"/>
        </w:rPr>
        <w:t>兴隆台区统计局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sz w:val="32"/>
          <w:szCs w:val="40"/>
        </w:rPr>
      </w:pPr>
      <w:r>
        <w:rPr>
          <w:rFonts w:hint="eastAsia" w:ascii="楷体_GB2312" w:hAnsi="楷体_GB2312" w:eastAsia="楷体_GB2312" w:cs="楷体_GB2312"/>
          <w:sz w:val="32"/>
          <w:szCs w:val="40"/>
        </w:rPr>
        <w:t>兴隆台区第七次全国人口普查领导小组办公室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sz w:val="32"/>
          <w:szCs w:val="40"/>
        </w:rPr>
      </w:pPr>
      <w:r>
        <w:rPr>
          <w:rFonts w:hint="eastAsia" w:ascii="楷体_GB2312" w:hAnsi="楷体_GB2312" w:eastAsia="楷体_GB2312" w:cs="楷体_GB2312"/>
          <w:sz w:val="32"/>
          <w:szCs w:val="40"/>
        </w:rPr>
        <w:t>2021年</w:t>
      </w:r>
      <w:r>
        <w:rPr>
          <w:rFonts w:hint="eastAsia" w:ascii="楷体_GB2312" w:hAnsi="楷体_GB2312" w:eastAsia="楷体_GB2312" w:cs="楷体_GB2312"/>
          <w:sz w:val="32"/>
          <w:szCs w:val="40"/>
          <w:lang w:val="en-US" w:eastAsia="zh-CN"/>
        </w:rPr>
        <w:t>6</w:t>
      </w:r>
      <w:r>
        <w:rPr>
          <w:rFonts w:hint="eastAsia" w:ascii="楷体_GB2312" w:hAnsi="楷体_GB2312" w:eastAsia="楷体_GB2312" w:cs="楷体_GB2312"/>
          <w:sz w:val="32"/>
          <w:szCs w:val="40"/>
        </w:rPr>
        <w:t>月</w:t>
      </w:r>
      <w:r>
        <w:rPr>
          <w:rFonts w:hint="eastAsia" w:ascii="楷体_GB2312" w:hAnsi="楷体_GB2312" w:eastAsia="楷体_GB2312" w:cs="楷体_GB2312"/>
          <w:sz w:val="32"/>
          <w:szCs w:val="40"/>
          <w:lang w:val="en-US" w:eastAsia="zh-CN"/>
        </w:rPr>
        <w:t>2</w:t>
      </w:r>
      <w:r>
        <w:rPr>
          <w:rFonts w:hint="eastAsia" w:ascii="楷体_GB2312" w:hAnsi="楷体_GB2312" w:eastAsia="楷体_GB2312" w:cs="楷体_GB2312"/>
          <w:sz w:val="32"/>
          <w:szCs w:val="40"/>
        </w:rPr>
        <w:t>日 </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根据《中华人民共和国统计法》《全国人口普查条例》规定和《国务院关于开展第七次全国人口普查的通知》（国发〔2019〕24号）要求，我区</w:t>
      </w:r>
      <w:r>
        <w:rPr>
          <w:rFonts w:hint="eastAsia" w:ascii="仿宋_GB2312" w:hAnsi="仿宋_GB2312" w:eastAsia="仿宋_GB2312" w:cs="仿宋_GB2312"/>
          <w:sz w:val="32"/>
          <w:szCs w:val="40"/>
          <w:lang w:eastAsia="zh-CN"/>
        </w:rPr>
        <w:t>于</w:t>
      </w:r>
      <w:r>
        <w:rPr>
          <w:rFonts w:hint="eastAsia" w:ascii="仿宋_GB2312" w:hAnsi="仿宋_GB2312" w:eastAsia="仿宋_GB2312" w:cs="仿宋_GB2312"/>
          <w:sz w:val="32"/>
          <w:szCs w:val="40"/>
          <w:lang w:val="en-US" w:eastAsia="zh-CN"/>
        </w:rPr>
        <w:t>2020年</w:t>
      </w:r>
      <w:r>
        <w:rPr>
          <w:rFonts w:hint="eastAsia" w:ascii="仿宋_GB2312" w:hAnsi="仿宋_GB2312" w:eastAsia="仿宋_GB2312" w:cs="仿宋_GB2312"/>
          <w:sz w:val="32"/>
          <w:szCs w:val="40"/>
        </w:rPr>
        <w:t>开展了第七次全国人口普查。一年多以来，在区委区政府坚强领导下，在各有关部门的大力支持下，在全区各级普查机构和普查人员的共同努力下，在广大普查对象的积极配合下，我区第七次全国人口普查圆满完成。</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40"/>
          <w:lang w:val="en-US" w:eastAsia="zh-CN" w:bidi="ar-SA"/>
        </w:rPr>
      </w:pPr>
      <w:r>
        <w:rPr>
          <w:rFonts w:hint="eastAsia" w:ascii="仿宋_GB2312" w:hAnsi="仿宋_GB2312" w:eastAsia="仿宋_GB2312" w:cs="仿宋_GB2312"/>
          <w:kern w:val="2"/>
          <w:sz w:val="32"/>
          <w:szCs w:val="40"/>
          <w:lang w:val="en-US" w:eastAsia="zh-CN" w:bidi="ar-SA"/>
        </w:rPr>
        <w:t>现将2020年11月1日零时全区常住人口</w:t>
      </w:r>
      <w:r>
        <w:rPr>
          <w:rFonts w:hint="eastAsia" w:ascii="黑体" w:hAnsi="黑体" w:eastAsia="黑体" w:cs="黑体"/>
          <w:color w:val="000000" w:themeColor="text1"/>
          <w:kern w:val="2"/>
          <w:sz w:val="32"/>
          <w:szCs w:val="32"/>
          <w:vertAlign w:val="superscript"/>
          <w:lang w:val="en-US" w:eastAsia="zh-CN" w:bidi="ar-SA"/>
          <w14:textFill>
            <w14:solidFill>
              <w14:schemeClr w14:val="tx1"/>
            </w14:solidFill>
          </w14:textFill>
        </w:rPr>
        <w:t>[2]</w:t>
      </w:r>
      <w:r>
        <w:rPr>
          <w:rFonts w:hint="eastAsia" w:ascii="仿宋_GB2312" w:hAnsi="仿宋_GB2312" w:eastAsia="仿宋_GB2312" w:cs="仿宋_GB2312"/>
          <w:kern w:val="2"/>
          <w:sz w:val="32"/>
          <w:szCs w:val="40"/>
          <w:lang w:val="en-US" w:eastAsia="zh-CN" w:bidi="ar-SA"/>
        </w:rPr>
        <w:t>的基本情况公布如下：</w:t>
      </w:r>
    </w:p>
    <w:p>
      <w:pPr>
        <w:keepNext w:val="0"/>
        <w:keepLines w:val="0"/>
        <w:pageBreakBefore w:val="0"/>
        <w:widowControl w:val="0"/>
        <w:kinsoku/>
        <w:wordWrap/>
        <w:overflowPunct/>
        <w:topLinePunct w:val="0"/>
        <w:autoSpaceDE/>
        <w:autoSpaceDN/>
        <w:bidi w:val="0"/>
        <w:adjustRightInd/>
        <w:snapToGrid/>
        <w:spacing w:line="580" w:lineRule="exact"/>
        <w:ind w:left="640"/>
        <w:textAlignment w:val="auto"/>
        <w:rPr>
          <w:rFonts w:ascii="黑体" w:hAnsi="黑体" w:eastAsia="黑体" w:cs="黑体"/>
          <w:color w:val="auto"/>
          <w:sz w:val="32"/>
          <w:szCs w:val="32"/>
        </w:rPr>
      </w:pPr>
      <w:r>
        <w:rPr>
          <w:rFonts w:hint="eastAsia" w:ascii="黑体" w:hAnsi="黑体" w:eastAsia="黑体" w:cs="黑体"/>
          <w:color w:val="auto"/>
          <w:sz w:val="32"/>
          <w:szCs w:val="32"/>
          <w:lang w:eastAsia="zh-CN"/>
        </w:rPr>
        <w:t>一、总</w:t>
      </w:r>
      <w:r>
        <w:rPr>
          <w:rFonts w:hint="eastAsia" w:ascii="黑体" w:hAnsi="黑体" w:eastAsia="黑体" w:cs="黑体"/>
          <w:color w:val="auto"/>
          <w:sz w:val="32"/>
          <w:szCs w:val="32"/>
        </w:rPr>
        <w:t>人口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全区总人口529394人</w:t>
      </w:r>
      <w:r>
        <w:rPr>
          <w:rFonts w:hint="eastAsia" w:ascii="仿宋_GB2312" w:hAnsi="仿宋_GB2312" w:eastAsia="仿宋_GB2312" w:cs="仿宋_GB2312"/>
          <w:sz w:val="32"/>
          <w:szCs w:val="32"/>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二、人口增长</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64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全区总人口</w:t>
      </w:r>
      <w:r>
        <w:rPr>
          <w:rFonts w:hint="eastAsia" w:ascii="仿宋_GB2312" w:hAnsi="仿宋_GB2312" w:eastAsia="仿宋_GB2312" w:cs="仿宋_GB2312"/>
          <w:sz w:val="32"/>
          <w:szCs w:val="32"/>
        </w:rPr>
        <w:t>与2010年第六次全国人口普查的468080人相</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比，增加61314人</w:t>
      </w:r>
      <w:r>
        <w:rPr>
          <w:rFonts w:hint="eastAsia" w:ascii="仿宋_GB2312" w:hAnsi="仿宋_GB2312" w:eastAsia="仿宋_GB2312" w:cs="仿宋_GB2312"/>
          <w:sz w:val="32"/>
          <w:szCs w:val="32"/>
          <w:lang w:eastAsia="zh-CN"/>
        </w:rPr>
        <w:t>；年平均增长</w:t>
      </w:r>
      <w:r>
        <w:rPr>
          <w:rFonts w:hint="eastAsia" w:ascii="仿宋_GB2312" w:hAnsi="仿宋_GB2312" w:eastAsia="仿宋_GB2312" w:cs="仿宋_GB2312"/>
          <w:sz w:val="32"/>
          <w:szCs w:val="32"/>
          <w:lang w:val="en-US" w:eastAsia="zh-CN"/>
        </w:rPr>
        <w:t>1.24%，与2010年第六次全国人口普查人口年均增长1.37%相比，增幅下降了0.13个百分点(详见图1)；总人口占全市比重38.09%，与2010年第六次全国人口普查占全市比重33.61%相比提高了4.48个百分点。</w:t>
      </w:r>
    </w:p>
    <w:p>
      <w:pPr>
        <w:spacing w:line="360" w:lineRule="auto"/>
        <w:jc w:val="center"/>
        <w:rPr>
          <w:rFonts w:hint="eastAsia" w:ascii="黑体" w:hAnsi="黑体" w:eastAsia="黑体" w:cs="仿宋_GB2312"/>
          <w:sz w:val="28"/>
          <w:szCs w:val="28"/>
        </w:rPr>
      </w:pPr>
      <w:r>
        <w:rPr>
          <w:rFonts w:hint="eastAsia" w:ascii="黑体" w:hAnsi="黑体" w:eastAsia="黑体" w:cs="仿宋_GB2312"/>
          <w:sz w:val="28"/>
          <w:szCs w:val="28"/>
        </w:rPr>
        <w:t>图1  历次人口普查总人口及年均增长率</w:t>
      </w:r>
    </w:p>
    <w:p>
      <w:pPr>
        <w:pStyle w:val="2"/>
        <w:rPr>
          <w:rFonts w:hint="eastAsia"/>
        </w:rPr>
      </w:pPr>
    </w:p>
    <w:p>
      <w:pPr>
        <w:jc w:val="center"/>
        <w:rPr>
          <w:rFonts w:hint="default"/>
          <w:lang w:val="en-US" w:eastAsia="zh-CN"/>
        </w:rPr>
      </w:pPr>
      <w:r>
        <w:drawing>
          <wp:inline distT="0" distB="0" distL="114300" distR="114300">
            <wp:extent cx="4572000" cy="2743200"/>
            <wp:effectExtent l="4445" t="4445" r="14605" b="14605"/>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三、户别人口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全区总户数228675户，与2010年第六次全国人口普查的174857户相比，增加53818户</w:t>
      </w:r>
      <w:r>
        <w:rPr>
          <w:rFonts w:hint="default" w:ascii="仿宋_GB2312" w:hAnsi="仿宋_GB2312" w:eastAsia="仿宋_GB2312" w:cs="仿宋_GB2312"/>
          <w:sz w:val="32"/>
          <w:szCs w:val="32"/>
          <w:lang w:val="en-US"/>
        </w:rPr>
        <w:t>,</w:t>
      </w:r>
      <w:r>
        <w:rPr>
          <w:rFonts w:hint="eastAsia" w:ascii="仿宋_GB2312" w:hAnsi="仿宋_GB2312" w:eastAsia="仿宋_GB2312" w:cs="仿宋_GB2312"/>
          <w:sz w:val="32"/>
          <w:szCs w:val="32"/>
          <w:lang w:val="en-US" w:eastAsia="zh-CN"/>
        </w:rPr>
        <w:t>年均增长2.72%</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全区共有家庭户</w:t>
      </w:r>
      <w:r>
        <w:rPr>
          <w:rFonts w:hint="eastAsia" w:ascii="黑体" w:hAnsi="黑体" w:eastAsia="黑体" w:cs="黑体"/>
          <w:color w:val="000000" w:themeColor="text1"/>
          <w:sz w:val="32"/>
          <w:szCs w:val="32"/>
          <w:vertAlign w:val="superscript"/>
          <w14:textFill>
            <w14:solidFill>
              <w14:schemeClr w14:val="tx1"/>
            </w14:solidFill>
          </w14:textFill>
        </w:rPr>
        <w:t>[</w:t>
      </w:r>
      <w:r>
        <w:rPr>
          <w:rFonts w:hint="eastAsia" w:ascii="黑体" w:hAnsi="黑体" w:eastAsia="黑体" w:cs="黑体"/>
          <w:color w:val="000000" w:themeColor="text1"/>
          <w:sz w:val="32"/>
          <w:szCs w:val="32"/>
          <w:vertAlign w:val="superscript"/>
          <w:lang w:val="en-US" w:eastAsia="zh-CN"/>
          <w14:textFill>
            <w14:solidFill>
              <w14:schemeClr w14:val="tx1"/>
            </w14:solidFill>
          </w14:textFill>
        </w:rPr>
        <w:t>3</w:t>
      </w:r>
      <w:r>
        <w:rPr>
          <w:rFonts w:ascii="黑体" w:hAnsi="黑体" w:eastAsia="黑体" w:cs="黑体"/>
          <w:color w:val="000000" w:themeColor="text1"/>
          <w:sz w:val="32"/>
          <w:szCs w:val="32"/>
          <w:vertAlign w:val="superscript"/>
          <w14:textFill>
            <w14:solidFill>
              <w14:schemeClr w14:val="tx1"/>
            </w14:solidFill>
          </w14:textFill>
        </w:rPr>
        <w:t>]</w:t>
      </w:r>
      <w:r>
        <w:rPr>
          <w:rFonts w:hint="eastAsia" w:ascii="仿宋_GB2312" w:hAnsi="仿宋_GB2312" w:eastAsia="仿宋_GB2312" w:cs="仿宋_GB2312"/>
          <w:sz w:val="32"/>
          <w:szCs w:val="32"/>
        </w:rPr>
        <w:t xml:space="preserve"> 220456户，家庭户人口502231人，</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2010年第六次全国人口普查的</w:t>
      </w:r>
      <w:r>
        <w:rPr>
          <w:rFonts w:hint="eastAsia" w:ascii="仿宋_GB2312" w:hAnsi="仿宋_GB2312" w:eastAsia="仿宋_GB2312" w:cs="仿宋_GB2312"/>
          <w:sz w:val="32"/>
          <w:szCs w:val="32"/>
          <w:lang w:eastAsia="zh-CN"/>
        </w:rPr>
        <w:t>家庭户</w:t>
      </w:r>
      <w:r>
        <w:rPr>
          <w:rFonts w:hint="eastAsia" w:ascii="仿宋_GB2312" w:hAnsi="仿宋_GB2312" w:eastAsia="仿宋_GB2312" w:cs="仿宋_GB2312"/>
          <w:sz w:val="32"/>
          <w:szCs w:val="32"/>
        </w:rPr>
        <w:t>169941户和439065人</w:t>
      </w:r>
      <w:r>
        <w:rPr>
          <w:rFonts w:hint="eastAsia" w:ascii="仿宋_GB2312" w:hAnsi="仿宋_GB2312" w:eastAsia="仿宋_GB2312" w:cs="仿宋_GB2312"/>
          <w:sz w:val="32"/>
          <w:szCs w:val="32"/>
          <w:lang w:eastAsia="zh-CN"/>
        </w:rPr>
        <w:t>相比，</w:t>
      </w:r>
      <w:r>
        <w:rPr>
          <w:rFonts w:hint="eastAsia" w:ascii="仿宋_GB2312" w:hAnsi="仿宋_GB2312" w:eastAsia="仿宋_GB2312" w:cs="仿宋_GB2312"/>
          <w:sz w:val="32"/>
          <w:szCs w:val="32"/>
        </w:rPr>
        <w:t>分别增加50515户和63166人；平均每个家庭户人口2.28人，</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2010年第六次全国人口普查的2.68人</w:t>
      </w:r>
      <w:r>
        <w:rPr>
          <w:rFonts w:hint="eastAsia" w:ascii="仿宋_GB2312" w:hAnsi="仿宋_GB2312" w:eastAsia="仿宋_GB2312" w:cs="仿宋_GB2312"/>
          <w:sz w:val="32"/>
          <w:szCs w:val="32"/>
          <w:lang w:eastAsia="zh-CN"/>
        </w:rPr>
        <w:t>相比，</w:t>
      </w:r>
      <w:r>
        <w:rPr>
          <w:rFonts w:hint="eastAsia" w:ascii="仿宋_GB2312" w:hAnsi="仿宋_GB2312" w:eastAsia="仿宋_GB2312" w:cs="仿宋_GB2312"/>
          <w:sz w:val="32"/>
          <w:szCs w:val="32"/>
        </w:rPr>
        <w:t>减少0.4人。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rPr>
      </w:pPr>
      <w:r>
        <w:rPr>
          <w:rFonts w:hint="eastAsia" w:ascii="仿宋_GB2312" w:hAnsi="仿宋_GB2312" w:eastAsia="仿宋_GB2312" w:cs="仿宋_GB2312"/>
          <w:sz w:val="32"/>
          <w:szCs w:val="32"/>
        </w:rPr>
        <w:t>全区有集体户8219户，集体户人口27163人，</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2010年第六次全国人口普查的集体户4916户</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29015人</w:t>
      </w:r>
      <w:r>
        <w:rPr>
          <w:rFonts w:hint="eastAsia" w:ascii="仿宋_GB2312" w:hAnsi="仿宋_GB2312" w:eastAsia="仿宋_GB2312" w:cs="仿宋_GB2312"/>
          <w:sz w:val="32"/>
          <w:szCs w:val="32"/>
          <w:lang w:eastAsia="zh-CN"/>
        </w:rPr>
        <w:t>相比，分别</w:t>
      </w:r>
      <w:r>
        <w:rPr>
          <w:rFonts w:hint="eastAsia" w:ascii="仿宋_GB2312" w:hAnsi="仿宋_GB2312" w:eastAsia="仿宋_GB2312" w:cs="仿宋_GB2312"/>
          <w:sz w:val="32"/>
          <w:szCs w:val="32"/>
        </w:rPr>
        <w:t>增加3303户</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减少1852人。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40"/>
        </w:rPr>
      </w:pPr>
      <w:r>
        <w:rPr>
          <w:rFonts w:hint="eastAsia" w:ascii="黑体" w:hAnsi="黑体" w:eastAsia="黑体" w:cs="黑体"/>
          <w:color w:val="auto"/>
          <w:sz w:val="32"/>
          <w:szCs w:val="40"/>
          <w:lang w:eastAsia="zh-CN"/>
        </w:rPr>
        <w:t>四、</w:t>
      </w:r>
      <w:r>
        <w:rPr>
          <w:rFonts w:hint="eastAsia" w:ascii="黑体" w:hAnsi="黑体" w:eastAsia="黑体" w:cs="黑体"/>
          <w:color w:val="auto"/>
          <w:sz w:val="32"/>
          <w:szCs w:val="40"/>
        </w:rPr>
        <w:t>人口性别构成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rPr>
      </w:pPr>
      <w:r>
        <w:rPr>
          <w:rFonts w:hint="eastAsia" w:ascii="仿宋_GB2312" w:hAnsi="仿宋_GB2312" w:eastAsia="仿宋_GB2312" w:cs="仿宋_GB2312"/>
          <w:sz w:val="32"/>
          <w:szCs w:val="32"/>
        </w:rPr>
        <w:t>全区总人口中，男性人口260844人，占</w:t>
      </w:r>
      <w:r>
        <w:rPr>
          <w:rFonts w:hint="eastAsia" w:ascii="仿宋_GB2312" w:hAnsi="仿宋_GB2312" w:eastAsia="仿宋_GB2312" w:cs="仿宋_GB2312"/>
          <w:sz w:val="32"/>
          <w:szCs w:val="32"/>
          <w:lang w:eastAsia="zh-CN"/>
        </w:rPr>
        <w:t>比</w:t>
      </w:r>
      <w:r>
        <w:rPr>
          <w:rFonts w:hint="eastAsia" w:ascii="仿宋_GB2312" w:hAnsi="仿宋_GB2312" w:eastAsia="仿宋_GB2312" w:cs="仿宋_GB2312"/>
          <w:sz w:val="32"/>
          <w:szCs w:val="32"/>
        </w:rPr>
        <w:t>49.27%；女性人口268550人，占</w:t>
      </w:r>
      <w:r>
        <w:rPr>
          <w:rFonts w:hint="eastAsia" w:ascii="仿宋_GB2312" w:hAnsi="仿宋_GB2312" w:eastAsia="仿宋_GB2312" w:cs="仿宋_GB2312"/>
          <w:sz w:val="32"/>
          <w:szCs w:val="32"/>
          <w:lang w:eastAsia="zh-CN"/>
        </w:rPr>
        <w:t>比</w:t>
      </w:r>
      <w:r>
        <w:rPr>
          <w:rFonts w:hint="eastAsia" w:ascii="仿宋_GB2312" w:hAnsi="仿宋_GB2312" w:eastAsia="仿宋_GB2312" w:cs="仿宋_GB2312"/>
          <w:sz w:val="32"/>
          <w:szCs w:val="32"/>
        </w:rPr>
        <w:t>50.73%</w:t>
      </w:r>
      <w:r>
        <w:rPr>
          <w:rFonts w:hint="eastAsia" w:ascii="仿宋_GB2312" w:hAnsi="仿宋_GB2312" w:eastAsia="仿宋_GB2312" w:cs="仿宋_GB2312"/>
          <w:sz w:val="32"/>
          <w:szCs w:val="32"/>
          <w:lang w:eastAsia="zh-CN"/>
        </w:rPr>
        <w:t>（详见图</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总人口性别比（以女性为100，男性对女性的比例）97.13，</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2010年第六次全国人口普查的</w:t>
      </w:r>
      <w:r>
        <w:rPr>
          <w:rFonts w:hint="eastAsia" w:ascii="仿宋_GB2312" w:hAnsi="仿宋_GB2312" w:eastAsia="仿宋_GB2312" w:cs="仿宋_GB2312"/>
          <w:sz w:val="32"/>
          <w:szCs w:val="32"/>
          <w:lang w:eastAsia="zh-CN"/>
        </w:rPr>
        <w:t>男女比例</w:t>
      </w:r>
      <w:r>
        <w:rPr>
          <w:rFonts w:hint="eastAsia" w:ascii="仿宋_GB2312" w:hAnsi="仿宋_GB2312" w:eastAsia="仿宋_GB2312" w:cs="仿宋_GB2312"/>
          <w:sz w:val="32"/>
          <w:szCs w:val="32"/>
        </w:rPr>
        <w:t>103.26</w:t>
      </w:r>
      <w:r>
        <w:rPr>
          <w:rFonts w:hint="eastAsia" w:ascii="仿宋_GB2312" w:hAnsi="仿宋_GB2312" w:eastAsia="仿宋_GB2312" w:cs="仿宋_GB2312"/>
          <w:sz w:val="32"/>
          <w:szCs w:val="32"/>
          <w:lang w:eastAsia="zh-CN"/>
        </w:rPr>
        <w:t>相比，</w:t>
      </w:r>
      <w:r>
        <w:rPr>
          <w:rFonts w:hint="eastAsia" w:ascii="仿宋_GB2312" w:hAnsi="仿宋_GB2312" w:eastAsia="仿宋_GB2312" w:cs="仿宋_GB2312"/>
          <w:sz w:val="32"/>
          <w:szCs w:val="32"/>
        </w:rPr>
        <w:t>下降6.13个百分点。</w:t>
      </w:r>
    </w:p>
    <w:p>
      <w:pPr>
        <w:spacing w:line="360" w:lineRule="auto"/>
        <w:jc w:val="center"/>
        <w:rPr>
          <w:rFonts w:hint="eastAsia" w:ascii="黑体" w:hAnsi="黑体" w:eastAsia="黑体" w:cs="黑体"/>
          <w:kern w:val="0"/>
          <w:sz w:val="28"/>
          <w:szCs w:val="28"/>
        </w:rPr>
      </w:pPr>
      <w:r>
        <w:rPr>
          <w:rFonts w:hint="eastAsia" w:ascii="黑体" w:hAnsi="黑体" w:eastAsia="黑体" w:cs="黑体"/>
          <w:kern w:val="0"/>
          <w:sz w:val="28"/>
          <w:szCs w:val="28"/>
        </w:rPr>
        <w:t xml:space="preserve">图2  </w:t>
      </w:r>
      <w:r>
        <w:rPr>
          <w:rFonts w:ascii="黑体" w:hAnsi="黑体" w:eastAsia="黑体" w:cs="黑体"/>
          <w:kern w:val="0"/>
          <w:sz w:val="28"/>
          <w:szCs w:val="28"/>
        </w:rPr>
        <w:t>历次</w:t>
      </w:r>
      <w:r>
        <w:rPr>
          <w:rFonts w:hint="eastAsia" w:ascii="黑体" w:hAnsi="黑体" w:eastAsia="黑体" w:cs="黑体"/>
          <w:kern w:val="0"/>
          <w:sz w:val="28"/>
          <w:szCs w:val="28"/>
        </w:rPr>
        <w:t>人口</w:t>
      </w:r>
      <w:r>
        <w:rPr>
          <w:rFonts w:ascii="黑体" w:hAnsi="黑体" w:eastAsia="黑体" w:cs="黑体"/>
          <w:kern w:val="0"/>
          <w:sz w:val="28"/>
          <w:szCs w:val="28"/>
        </w:rPr>
        <w:t>普查人口性别</w:t>
      </w:r>
      <w:r>
        <w:rPr>
          <w:rFonts w:hint="eastAsia" w:ascii="黑体" w:hAnsi="黑体" w:eastAsia="黑体" w:cs="黑体"/>
          <w:kern w:val="0"/>
          <w:sz w:val="28"/>
          <w:szCs w:val="28"/>
        </w:rPr>
        <w:t>构成</w:t>
      </w:r>
    </w:p>
    <w:p>
      <w:pPr>
        <w:pStyle w:val="2"/>
        <w:rPr>
          <w:rFonts w:hint="eastAsia"/>
        </w:rPr>
      </w:pPr>
    </w:p>
    <w:p>
      <w:pPr>
        <w:pStyle w:val="2"/>
        <w:jc w:val="center"/>
        <w:rPr>
          <w:rFonts w:hint="eastAsia"/>
        </w:rPr>
      </w:pPr>
      <w:r>
        <w:drawing>
          <wp:inline distT="0" distB="0" distL="114300" distR="114300">
            <wp:extent cx="4572000" cy="2743200"/>
            <wp:effectExtent l="4445" t="4445" r="14605" b="14605"/>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ascii="黑体" w:hAnsi="黑体" w:eastAsia="黑体" w:cs="黑体"/>
          <w:color w:val="auto"/>
          <w:kern w:val="0"/>
          <w:sz w:val="32"/>
        </w:rPr>
      </w:pPr>
      <w:r>
        <w:rPr>
          <w:rFonts w:hint="eastAsia" w:ascii="黑体" w:hAnsi="黑体" w:eastAsia="黑体" w:cs="黑体"/>
          <w:color w:val="auto"/>
          <w:kern w:val="0"/>
          <w:sz w:val="32"/>
          <w:lang w:val="en-US" w:eastAsia="zh-CN"/>
        </w:rPr>
        <w:t>五、</w:t>
      </w:r>
      <w:r>
        <w:rPr>
          <w:rFonts w:hint="eastAsia" w:ascii="黑体" w:hAnsi="黑体" w:eastAsia="黑体" w:cs="黑体"/>
          <w:color w:val="auto"/>
          <w:kern w:val="0"/>
          <w:sz w:val="32"/>
        </w:rPr>
        <w:t>人口年龄构成</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全区总人口中，0-14岁人口66364人，占总人口比重12.54%；15-59岁人口351794人，占总人口比重66.45%；60岁及以上人口111236人，占总人口比重21.01%，其中65岁及以上人口80640人，占总人口比重15.23%</w:t>
      </w:r>
      <w:r>
        <w:rPr>
          <w:rFonts w:hint="eastAsia" w:ascii="仿宋_GB2312" w:hAnsi="仿宋_GB2312" w:eastAsia="仿宋_GB2312" w:cs="仿宋_GB2312"/>
          <w:sz w:val="32"/>
          <w:szCs w:val="32"/>
          <w:lang w:eastAsia="zh-CN"/>
        </w:rPr>
        <w:t>（详见图</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与2010年第六次全国人口普查相比，0-14岁人口的比重上升了0.34个百分点；15-59岁人口的比重下降8.2个百分点；60岁及以上人口的比重增加7.86个百分点，其中65岁及以上人口的比重增加7.89个百分点。</w:t>
      </w:r>
    </w:p>
    <w:p>
      <w:pPr>
        <w:pStyle w:val="2"/>
        <w:jc w:val="center"/>
        <w:rPr>
          <w:rFonts w:hint="eastAsia" w:ascii="黑体" w:hAnsi="黑体" w:eastAsia="黑体" w:cs="黑体"/>
          <w:sz w:val="28"/>
          <w:szCs w:val="28"/>
          <w:lang w:val="en-US" w:eastAsia="zh-CN"/>
        </w:rPr>
      </w:pPr>
      <w:r>
        <w:rPr>
          <w:rFonts w:hint="eastAsia" w:ascii="黑体" w:hAnsi="黑体" w:eastAsia="黑体" w:cs="黑体"/>
          <w:sz w:val="28"/>
          <w:szCs w:val="28"/>
          <w:lang w:eastAsia="zh-CN"/>
        </w:rPr>
        <w:t>图</w:t>
      </w:r>
      <w:r>
        <w:rPr>
          <w:rFonts w:hint="eastAsia" w:ascii="黑体" w:hAnsi="黑体" w:eastAsia="黑体" w:cs="黑体"/>
          <w:sz w:val="28"/>
          <w:szCs w:val="28"/>
          <w:lang w:val="en-US" w:eastAsia="zh-CN"/>
        </w:rPr>
        <w:t>3 历次人口普查人口年龄构成</w:t>
      </w:r>
    </w:p>
    <w:p>
      <w:pPr>
        <w:pStyle w:val="2"/>
        <w:rPr>
          <w:rFonts w:hint="eastAsia" w:ascii="黑体" w:hAnsi="黑体" w:eastAsia="黑体" w:cs="黑体"/>
          <w:color w:val="auto"/>
          <w:kern w:val="0"/>
          <w:sz w:val="32"/>
          <w:szCs w:val="32"/>
          <w:lang w:val="en-US" w:eastAsia="zh-CN"/>
        </w:rPr>
      </w:pPr>
      <w:bookmarkStart w:id="0" w:name="_GoBack"/>
      <w:bookmarkEnd w:id="0"/>
      <w:r>
        <w:rPr>
          <w:sz w:val="21"/>
        </w:rPr>
        <mc:AlternateContent>
          <mc:Choice Requires="wps">
            <w:drawing>
              <wp:anchor distT="0" distB="0" distL="114300" distR="114300" simplePos="0" relativeHeight="251662336" behindDoc="0" locked="0" layoutInCell="1" allowOverlap="1">
                <wp:simplePos x="0" y="0"/>
                <wp:positionH relativeFrom="column">
                  <wp:posOffset>777240</wp:posOffset>
                </wp:positionH>
                <wp:positionV relativeFrom="paragraph">
                  <wp:posOffset>2487295</wp:posOffset>
                </wp:positionV>
                <wp:extent cx="656590" cy="287020"/>
                <wp:effectExtent l="20955" t="20955" r="84455" b="92075"/>
                <wp:wrapNone/>
                <wp:docPr id="17" name="文本框 17"/>
                <wp:cNvGraphicFramePr/>
                <a:graphic xmlns:a="http://schemas.openxmlformats.org/drawingml/2006/main">
                  <a:graphicData uri="http://schemas.microsoft.com/office/word/2010/wordprocessingShape">
                    <wps:wsp>
                      <wps:cNvSpPr txBox="1"/>
                      <wps:spPr>
                        <a:xfrm>
                          <a:off x="0" y="0"/>
                          <a:ext cx="656590" cy="287020"/>
                        </a:xfrm>
                        <a:prstGeom prst="rect">
                          <a:avLst/>
                        </a:prstGeom>
                        <a:solidFill>
                          <a:schemeClr val="lt1">
                            <a:alpha val="71000"/>
                          </a:schemeClr>
                        </a:solidFill>
                        <a:ln w="9525">
                          <a:solidFill>
                            <a:schemeClr val="bg1"/>
                          </a:solidFill>
                          <a:prstDash val="solid"/>
                        </a:ln>
                        <a:effectLst>
                          <a:outerShdw blurRad="50800" dist="38100" dir="2700000" algn="tl" rotWithShape="0">
                            <a:prstClr val="black">
                              <a:alpha val="40000"/>
                            </a:prstClr>
                          </a:outerShdw>
                          <a:softEdge rad="12700"/>
                        </a:effectLst>
                      </wps:spPr>
                      <wps:style>
                        <a:lnRef idx="2">
                          <a:schemeClr val="dk1"/>
                        </a:lnRef>
                        <a:fillRef idx="1">
                          <a:schemeClr val="lt1"/>
                        </a:fillRef>
                        <a:effectRef idx="0">
                          <a:schemeClr val="dk1"/>
                        </a:effectRef>
                        <a:fontRef idx="minor">
                          <a:schemeClr val="dk1"/>
                        </a:fontRef>
                      </wps:style>
                      <wps:txbx>
                        <w:txbxContent>
                          <w:p>
                            <w:pPr>
                              <w:rPr>
                                <w:rFonts w:hint="default" w:eastAsia="宋体"/>
                                <w:lang w:val="en-US" w:eastAsia="zh-CN"/>
                              </w:rPr>
                            </w:pPr>
                            <w:r>
                              <w:rPr>
                                <w:rFonts w:hint="eastAsia"/>
                                <w:lang w:val="en-US" w:eastAsia="zh-CN"/>
                              </w:rPr>
                              <w:t>2000年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1.2pt;margin-top:195.85pt;height:22.6pt;width:51.7pt;z-index:251662336;mso-width-relative:page;mso-height-relative:page;" fillcolor="#FFFFFF [3201]" filled="t" stroked="t" coordsize="21600,21600" o:gfxdata="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">
                <v:fill on="t" opacity="46530f" focussize="0,0"/>
                <v:stroke color="#FFFFFF [3212]" joinstyle="round"/>
                <v:imagedata o:title=""/>
                <o:lock v:ext="edit" aspectratio="f"/>
                <v:shadow on="t" color="#000000" opacity="26214f" offset="2.12133858267717pt,2.12133858267717pt" origin="-32768f,-32768f" matrix="65536f,0f,0f,65536f"/>
                <v:textbox>
                  <w:txbxContent>
                    <w:p>
                      <w:pPr>
                        <w:rPr>
                          <w:rFonts w:hint="default" w:eastAsia="宋体"/>
                          <w:lang w:val="en-US" w:eastAsia="zh-CN"/>
                        </w:rPr>
                      </w:pPr>
                      <w:r>
                        <w:rPr>
                          <w:rFonts w:hint="eastAsia"/>
                          <w:lang w:val="en-US" w:eastAsia="zh-CN"/>
                        </w:rPr>
                        <w:t>2000年</w:t>
                      </w:r>
                    </w:p>
                  </w:txbxContent>
                </v:textbox>
              </v:shap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1643380</wp:posOffset>
                </wp:positionH>
                <wp:positionV relativeFrom="paragraph">
                  <wp:posOffset>925830</wp:posOffset>
                </wp:positionV>
                <wp:extent cx="752475" cy="708025"/>
                <wp:effectExtent l="3175" t="3175" r="6350" b="12700"/>
                <wp:wrapNone/>
                <wp:docPr id="14" name="直接箭头连接符 14"/>
                <wp:cNvGraphicFramePr/>
                <a:graphic xmlns:a="http://schemas.openxmlformats.org/drawingml/2006/main">
                  <a:graphicData uri="http://schemas.microsoft.com/office/word/2010/wordprocessingShape">
                    <wps:wsp>
                      <wps:cNvCnPr/>
                      <wps:spPr>
                        <a:xfrm>
                          <a:off x="0" y="0"/>
                          <a:ext cx="752475" cy="708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29.4pt;margin-top:72.9pt;height:55.75pt;width:59.25pt;z-index:251661312;mso-width-relative:page;mso-height-relative:page;" filled="f" stroked="t" coordsize="21600,21600" o:gfxdata="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8PYI9oAAAAL&#10;AQAADwAAAAAAAAABACAAAAAiAAAAZHJzL2Rvd25yZXYueG1sUEsBAhQAFAAAAAgAh07iQNePkbga&#10;AgAABgQAAA4AAAAAAAAAAQAgAAAAKQEAAGRycy9lMm9Eb2MueG1sUEsFBgAAAAAGAAYAWQEAALUF&#10;AAAAAA==&#10;">
                <v:fill on="f" focussize="0,0"/>
                <v:stroke color="#4A7EBB [3204]" joinstyle="round" endarrow="open"/>
                <v:imagedata o:title=""/>
                <o:lock v:ext="edit" aspectratio="f"/>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1071880</wp:posOffset>
                </wp:positionH>
                <wp:positionV relativeFrom="paragraph">
                  <wp:posOffset>591185</wp:posOffset>
                </wp:positionV>
                <wp:extent cx="647700" cy="305435"/>
                <wp:effectExtent l="20955" t="20955" r="74295" b="92710"/>
                <wp:wrapNone/>
                <wp:docPr id="18" name="文本框 18"/>
                <wp:cNvGraphicFramePr/>
                <a:graphic xmlns:a="http://schemas.openxmlformats.org/drawingml/2006/main">
                  <a:graphicData uri="http://schemas.microsoft.com/office/word/2010/wordprocessingShape">
                    <wps:wsp>
                      <wps:cNvSpPr txBox="1"/>
                      <wps:spPr>
                        <a:xfrm>
                          <a:off x="0" y="0"/>
                          <a:ext cx="647700" cy="305435"/>
                        </a:xfrm>
                        <a:prstGeom prst="rect">
                          <a:avLst/>
                        </a:prstGeom>
                        <a:solidFill>
                          <a:schemeClr val="lt1">
                            <a:alpha val="71000"/>
                          </a:schemeClr>
                        </a:solidFill>
                        <a:ln w="9525">
                          <a:solidFill>
                            <a:schemeClr val="bg1"/>
                          </a:solidFill>
                          <a:prstDash val="solid"/>
                        </a:ln>
                        <a:effectLst>
                          <a:outerShdw blurRad="50800" dist="38100" dir="2700000" algn="tl" rotWithShape="0">
                            <a:prstClr val="black">
                              <a:alpha val="40000"/>
                            </a:prstClr>
                          </a:outerShdw>
                          <a:softEdge rad="12700"/>
                        </a:effectLst>
                      </wps:spPr>
                      <wps:style>
                        <a:lnRef idx="2">
                          <a:schemeClr val="dk1"/>
                        </a:lnRef>
                        <a:fillRef idx="1">
                          <a:schemeClr val="lt1"/>
                        </a:fillRef>
                        <a:effectRef idx="0">
                          <a:schemeClr val="dk1"/>
                        </a:effectRef>
                        <a:fontRef idx="minor">
                          <a:schemeClr val="dk1"/>
                        </a:fontRef>
                      </wps:style>
                      <wps:txbx>
                        <w:txbxContent>
                          <w:p>
                            <w:pPr>
                              <w:rPr>
                                <w:rFonts w:hint="default" w:eastAsia="宋体"/>
                                <w:lang w:val="en-US" w:eastAsia="zh-CN"/>
                              </w:rPr>
                            </w:pPr>
                            <w:r>
                              <w:rPr>
                                <w:rFonts w:hint="eastAsia"/>
                                <w:lang w:val="en-US" w:eastAsia="zh-CN"/>
                              </w:rPr>
                              <w:t>1990年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4.4pt;margin-top:46.55pt;height:24.05pt;width:51pt;z-index:251660288;mso-width-relative:page;mso-height-relative:page;" fillcolor="#FFFFFF [3201]" filled="t" stroked="t" coordsize="21600,21600" o:gfxdata="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">
                <v:fill on="t" opacity="46530f" focussize="0,0"/>
                <v:stroke color="#FFFFFF [3212]" joinstyle="round"/>
                <v:imagedata o:title=""/>
                <o:lock v:ext="edit" aspectratio="f"/>
                <v:shadow on="t" color="#000000" opacity="26214f" offset="2.12133858267717pt,2.12133858267717pt" origin="-32768f,-32768f" matrix="65536f,0f,0f,65536f"/>
                <v:textbox>
                  <w:txbxContent>
                    <w:p>
                      <w:pPr>
                        <w:rPr>
                          <w:rFonts w:hint="default" w:eastAsia="宋体"/>
                          <w:lang w:val="en-US" w:eastAsia="zh-CN"/>
                        </w:rPr>
                      </w:pPr>
                      <w:r>
                        <w:rPr>
                          <w:rFonts w:hint="eastAsia"/>
                          <w:lang w:val="en-US" w:eastAsia="zh-CN"/>
                        </w:rPr>
                        <w:t>1990年</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1243330</wp:posOffset>
                </wp:positionH>
                <wp:positionV relativeFrom="paragraph">
                  <wp:posOffset>2252980</wp:posOffset>
                </wp:positionV>
                <wp:extent cx="942975" cy="273050"/>
                <wp:effectExtent l="1270" t="23495" r="8255" b="8255"/>
                <wp:wrapNone/>
                <wp:docPr id="11" name="直接箭头连接符 11"/>
                <wp:cNvGraphicFramePr/>
                <a:graphic xmlns:a="http://schemas.openxmlformats.org/drawingml/2006/main">
                  <a:graphicData uri="http://schemas.microsoft.com/office/word/2010/wordprocessingShape">
                    <wps:wsp>
                      <wps:cNvCnPr/>
                      <wps:spPr>
                        <a:xfrm flipV="1">
                          <a:off x="0" y="0"/>
                          <a:ext cx="942975" cy="273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97.9pt;margin-top:177.4pt;height:21.5pt;width:74.25pt;z-index:251663360;mso-width-relative:page;mso-height-relative:page;" filled="f" stroked="t" coordsize="21600,21600" o:gfxdata="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b&#10;GA6f2gAAAAsBAAAPAAAAAAAAAAEAIAAAACIAAABkcnMvZG93bnJldi54bWxQSwECFAAUAAAACACH&#10;TuJA7Dap5SICAAAQBAAADgAAAAAAAAABACAAAAApAQAAZHJzL2Uyb0RvYy54bWxQSwUGAAAAAAYA&#10;BgBZAQAAvQUAAAAA&#10;">
                <v:fill on="f" focussize="0,0"/>
                <v:stroke color="#4A7EBB [3204]" joinstyle="round" endarrow="open"/>
                <v:imagedata o:title=""/>
                <o:lock v:ext="edit" aspectratio="f"/>
              </v:shape>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4186555</wp:posOffset>
                </wp:positionH>
                <wp:positionV relativeFrom="paragraph">
                  <wp:posOffset>2925445</wp:posOffset>
                </wp:positionV>
                <wp:extent cx="637540" cy="325120"/>
                <wp:effectExtent l="20955" t="20955" r="84455" b="92075"/>
                <wp:wrapNone/>
                <wp:docPr id="16" name="文本框 16"/>
                <wp:cNvGraphicFramePr/>
                <a:graphic xmlns:a="http://schemas.openxmlformats.org/drawingml/2006/main">
                  <a:graphicData uri="http://schemas.microsoft.com/office/word/2010/wordprocessingShape">
                    <wps:wsp>
                      <wps:cNvSpPr txBox="1"/>
                      <wps:spPr>
                        <a:xfrm>
                          <a:off x="0" y="0"/>
                          <a:ext cx="637540" cy="325120"/>
                        </a:xfrm>
                        <a:prstGeom prst="rect">
                          <a:avLst/>
                        </a:prstGeom>
                        <a:solidFill>
                          <a:schemeClr val="lt1">
                            <a:alpha val="71000"/>
                          </a:schemeClr>
                        </a:solidFill>
                        <a:ln w="9525">
                          <a:solidFill>
                            <a:schemeClr val="bg1"/>
                          </a:solidFill>
                          <a:prstDash val="solid"/>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pPr>
                              <w:rPr>
                                <w:rFonts w:hint="default" w:eastAsia="宋体"/>
                                <w:lang w:val="en-US" w:eastAsia="zh-CN"/>
                              </w:rPr>
                            </w:pPr>
                            <w:r>
                              <w:rPr>
                                <w:rFonts w:hint="eastAsia"/>
                                <w:lang w:val="en-US" w:eastAsia="zh-CN"/>
                              </w:rPr>
                              <w:t>2010年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9.65pt;margin-top:230.35pt;height:25.6pt;width:50.2pt;z-index:251664384;mso-width-relative:page;mso-height-relative:page;" fillcolor="#FFFFFF [3201]" filled="t" stroked="t" coordsize="21600,21600" o:gfxdata="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">
                <v:fill on="t" opacity="46530f" focussize="0,0"/>
                <v:stroke color="#FFFFFF [3212]" joinstyle="round"/>
                <v:imagedata o:title=""/>
                <o:lock v:ext="edit" aspectratio="f"/>
                <v:shadow on="t" color="#000000" opacity="26214f" offset="2.12133858267717pt,2.12133858267717pt" origin="-32768f,-32768f" matrix="65536f,0f,0f,65536f"/>
                <v:textbox>
                  <w:txbxContent>
                    <w:p>
                      <w:pPr>
                        <w:rPr>
                          <w:rFonts w:hint="default" w:eastAsia="宋体"/>
                          <w:lang w:val="en-US" w:eastAsia="zh-CN"/>
                        </w:rPr>
                      </w:pPr>
                      <w:r>
                        <w:rPr>
                          <w:rFonts w:hint="eastAsia"/>
                          <w:lang w:val="en-US" w:eastAsia="zh-CN"/>
                        </w:rPr>
                        <w:t>2010年</w:t>
                      </w:r>
                    </w:p>
                  </w:txbxContent>
                </v:textbox>
              </v:shap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3653155</wp:posOffset>
                </wp:positionH>
                <wp:positionV relativeFrom="paragraph">
                  <wp:posOffset>2424430</wp:posOffset>
                </wp:positionV>
                <wp:extent cx="771525" cy="514350"/>
                <wp:effectExtent l="0" t="0" r="9525" b="19050"/>
                <wp:wrapNone/>
                <wp:docPr id="15" name="直接箭头连接符 15"/>
                <wp:cNvGraphicFramePr/>
                <a:graphic xmlns:a="http://schemas.openxmlformats.org/drawingml/2006/main">
                  <a:graphicData uri="http://schemas.microsoft.com/office/word/2010/wordprocessingShape">
                    <wps:wsp>
                      <wps:cNvCnPr/>
                      <wps:spPr>
                        <a:xfrm flipH="1" flipV="1">
                          <a:off x="0" y="0"/>
                          <a:ext cx="771525" cy="514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287.65pt;margin-top:190.9pt;height:40.5pt;width:60.75pt;z-index:251665408;mso-width-relative:page;mso-height-relative:page;" filled="f" stroked="t" coordsize="21600,21600" o:gfxdata="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BQ0xwrZAAAACwEAAA8AAAAAAAAAAQAgAAAAIgAAAGRycy9kb3ducmV2LnhtbFBLAQIUABQAAAAI&#10;AIdO4kCeFqe9JQIAABoEAAAOAAAAAAAAAAEAIAAAACgBAABkcnMvZTJvRG9jLnhtbFBLBQYAAAAA&#10;BgAGAFkBAAC/BQAAAAA=&#10;">
                <v:fill on="f" focussize="0,0"/>
                <v:stroke color="#4A7EBB [3204]" joinstyle="round" endarrow="open"/>
                <v:imagedata o:title=""/>
                <o:lock v:ext="edit" aspectratio="f"/>
              </v:shap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4186555</wp:posOffset>
                </wp:positionH>
                <wp:positionV relativeFrom="paragraph">
                  <wp:posOffset>563245</wp:posOffset>
                </wp:positionV>
                <wp:extent cx="618490" cy="286385"/>
                <wp:effectExtent l="20955" t="20955" r="84455" b="92710"/>
                <wp:wrapNone/>
                <wp:docPr id="22" name="文本框 22"/>
                <wp:cNvGraphicFramePr/>
                <a:graphic xmlns:a="http://schemas.openxmlformats.org/drawingml/2006/main">
                  <a:graphicData uri="http://schemas.microsoft.com/office/word/2010/wordprocessingShape">
                    <wps:wsp>
                      <wps:cNvSpPr txBox="1"/>
                      <wps:spPr>
                        <a:xfrm>
                          <a:off x="0" y="0"/>
                          <a:ext cx="618490" cy="286385"/>
                        </a:xfrm>
                        <a:prstGeom prst="rect">
                          <a:avLst/>
                        </a:prstGeom>
                        <a:solidFill>
                          <a:schemeClr val="lt1">
                            <a:alpha val="71000"/>
                          </a:schemeClr>
                        </a:solidFill>
                        <a:ln w="9525">
                          <a:solidFill>
                            <a:schemeClr val="bg1"/>
                          </a:solidFill>
                          <a:prstDash val="solid"/>
                        </a:ln>
                        <a:effectLst>
                          <a:outerShdw blurRad="50800" dist="38100" dir="2700000" algn="tl" rotWithShape="0">
                            <a:prstClr val="black">
                              <a:alpha val="40000"/>
                            </a:prstClr>
                          </a:outerShdw>
                          <a:softEdge rad="12700"/>
                        </a:effectLst>
                      </wps:spPr>
                      <wps:style>
                        <a:lnRef idx="2">
                          <a:schemeClr val="dk1"/>
                        </a:lnRef>
                        <a:fillRef idx="1">
                          <a:schemeClr val="lt1"/>
                        </a:fillRef>
                        <a:effectRef idx="0">
                          <a:schemeClr val="dk1"/>
                        </a:effectRef>
                        <a:fontRef idx="minor">
                          <a:schemeClr val="dk1"/>
                        </a:fontRef>
                      </wps:style>
                      <wps:txbx>
                        <w:txbxContent>
                          <w:p>
                            <w:pPr>
                              <w:rPr>
                                <w:rFonts w:hint="default" w:eastAsia="宋体"/>
                                <w:color w:val="auto"/>
                                <w:lang w:val="en-US" w:eastAsia="zh-CN"/>
                                <w14:textFill>
                                  <w14:noFill/>
                                </w14:textFill>
                              </w:rPr>
                            </w:pPr>
                            <w:r>
                              <w:rPr>
                                <w:rFonts w:hint="eastAsia"/>
                                <w:lang w:val="en-US" w:eastAsia="zh-CN"/>
                              </w:rPr>
                              <w:t>2020年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9.65pt;margin-top:44.35pt;height:22.55pt;width:48.7pt;z-index:251666432;mso-width-relative:page;mso-height-relative:page;" fillcolor="#FFFFFF [3201]" filled="t" stroked="t" coordsize="21600,21600" o:gfxdata="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">
                <v:fill on="t" opacity="46530f" focussize="0,0"/>
                <v:stroke color="#FFFFFF [3212]" joinstyle="round"/>
                <v:imagedata o:title=""/>
                <o:lock v:ext="edit" aspectratio="f"/>
                <v:shadow on="t" color="#000000" opacity="26214f" offset="2.12133858267717pt,2.12133858267717pt" origin="-32768f,-32768f" matrix="65536f,0f,0f,65536f"/>
                <v:textbox>
                  <w:txbxContent>
                    <w:p>
                      <w:pPr>
                        <w:rPr>
                          <w:rFonts w:hint="default" w:eastAsia="宋体"/>
                          <w:color w:val="auto"/>
                          <w:lang w:val="en-US" w:eastAsia="zh-CN"/>
                          <w14:textFill>
                            <w14:noFill/>
                          </w14:textFill>
                        </w:rPr>
                      </w:pPr>
                      <w:r>
                        <w:rPr>
                          <w:rFonts w:hint="eastAsia"/>
                          <w:lang w:val="en-US" w:eastAsia="zh-CN"/>
                        </w:rPr>
                        <w:t>2020年</w:t>
                      </w:r>
                    </w:p>
                  </w:txbxContent>
                </v:textbox>
              </v:shap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3967480</wp:posOffset>
                </wp:positionH>
                <wp:positionV relativeFrom="paragraph">
                  <wp:posOffset>887095</wp:posOffset>
                </wp:positionV>
                <wp:extent cx="447675" cy="680085"/>
                <wp:effectExtent l="0" t="2540" r="9525" b="3175"/>
                <wp:wrapNone/>
                <wp:docPr id="2" name="直接箭头连接符 2"/>
                <wp:cNvGraphicFramePr/>
                <a:graphic xmlns:a="http://schemas.openxmlformats.org/drawingml/2006/main">
                  <a:graphicData uri="http://schemas.microsoft.com/office/word/2010/wordprocessingShape">
                    <wps:wsp>
                      <wps:cNvCnPr/>
                      <wps:spPr>
                        <a:xfrm flipH="1">
                          <a:off x="0" y="0"/>
                          <a:ext cx="447675" cy="6800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12.4pt;margin-top:69.85pt;height:53.55pt;width:35.25pt;z-index:251667456;mso-width-relative:page;mso-height-relative:page;" filled="f" stroked="t" coordsize="21600,21600" o:gfxdata="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q5Y3ldwAAAALAQAADwAAAAAAAAABACAAAAAiAAAAZHJzL2Rvd25yZXYueG1sUEsBAhQAFAAAAAgA&#10;h07iQHtNWQchAgAADgQAAA4AAAAAAAAAAQAgAAAAKwEAAGRycy9lMm9Eb2MueG1sUEsFBgAAAAAG&#10;AAYAWQEAAL4FAAAAAA==&#10;">
                <v:fill on="f" focussize="0,0"/>
                <v:stroke color="#4A7EBB [3204]" joinstyle="round" endarrow="open"/>
                <v:imagedata o:title=""/>
                <o:lock v:ext="edit" aspectratio="f"/>
              </v:shape>
            </w:pict>
          </mc:Fallback>
        </mc:AlternateContent>
      </w:r>
      <w:r>
        <w:rPr>
          <w:rFonts w:hint="eastAsia"/>
          <w:lang w:eastAsia="zh-CN"/>
        </w:rPr>
        <w:drawing>
          <wp:anchor distT="0" distB="0" distL="114300" distR="114300" simplePos="0" relativeHeight="251659264" behindDoc="0" locked="0" layoutInCell="1" allowOverlap="1">
            <wp:simplePos x="0" y="0"/>
            <wp:positionH relativeFrom="column">
              <wp:posOffset>433070</wp:posOffset>
            </wp:positionH>
            <wp:positionV relativeFrom="page">
              <wp:posOffset>2141220</wp:posOffset>
            </wp:positionV>
            <wp:extent cx="4879340" cy="3783965"/>
            <wp:effectExtent l="4445" t="4445" r="12065" b="21590"/>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六、</w:t>
      </w:r>
      <w:r>
        <w:rPr>
          <w:rFonts w:hint="eastAsia" w:ascii="黑体" w:hAnsi="黑体" w:eastAsia="黑体" w:cs="黑体"/>
          <w:color w:val="auto"/>
          <w:kern w:val="0"/>
          <w:sz w:val="32"/>
          <w:szCs w:val="32"/>
          <w:highlight w:val="none"/>
          <w:lang w:val="en-US" w:eastAsia="zh-CN"/>
        </w:rPr>
        <w:t>人口教育程度</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rPr>
      </w:pPr>
      <w:r>
        <w:rPr>
          <w:rFonts w:hint="eastAsia" w:ascii="仿宋_GB2312" w:hAnsi="仿宋_GB2312" w:eastAsia="仿宋_GB2312" w:cs="仿宋_GB2312"/>
          <w:sz w:val="32"/>
          <w:szCs w:val="32"/>
        </w:rPr>
        <w:t>全区总人口中，拥有大学（指大专及以上）文化程度的人口153039人，占总人口比重28.91%；拥有高中（含中专）文化程度的人口119000 人，占总人口比重22.48%；拥有初中文化程度的人口159735人，占总人口比重30.17%；拥有小学文化程度的人口66040人，占总人口比重12.47%（以上各种受教育程度的人包括各类学校的毕业生、肄业生和在校生）；学前人口13432人，占总人口比重2.54%；未上学人口18148人，占总人口比重3.43%</w:t>
      </w:r>
      <w:r>
        <w:rPr>
          <w:rFonts w:hint="eastAsia" w:ascii="仿宋_GB2312" w:hAnsi="仿宋_GB2312" w:eastAsia="仿宋_GB2312" w:cs="仿宋_GB2312"/>
          <w:sz w:val="32"/>
          <w:szCs w:val="32"/>
          <w:lang w:eastAsia="zh-CN"/>
        </w:rPr>
        <w:t>（详见图</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p>
    <w:p>
      <w:pPr>
        <w:pStyle w:val="2"/>
        <w:jc w:val="center"/>
        <w:rPr>
          <w:rFonts w:hint="eastAsia" w:ascii="黑体" w:hAnsi="黑体" w:eastAsia="黑体" w:cs="仿宋_GB2312"/>
          <w:sz w:val="28"/>
          <w:szCs w:val="28"/>
          <w:lang w:eastAsia="zh-CN"/>
        </w:rPr>
      </w:pPr>
      <w:r>
        <w:rPr>
          <w:rFonts w:hint="eastAsia" w:ascii="黑体" w:hAnsi="黑体" w:eastAsia="黑体" w:cs="仿宋_GB2312"/>
          <w:sz w:val="28"/>
          <w:szCs w:val="28"/>
        </w:rPr>
        <w:t xml:space="preserve">图4   </w:t>
      </w:r>
      <w:r>
        <w:rPr>
          <w:rFonts w:hint="eastAsia" w:ascii="黑体" w:hAnsi="黑体" w:eastAsia="黑体" w:cs="仿宋_GB2312"/>
          <w:sz w:val="28"/>
          <w:szCs w:val="28"/>
          <w:lang w:eastAsia="zh-CN"/>
        </w:rPr>
        <w:t>历次人口普查</w:t>
      </w:r>
      <w:r>
        <w:rPr>
          <w:rFonts w:hint="eastAsia" w:ascii="黑体" w:hAnsi="黑体" w:eastAsia="黑体" w:cs="仿宋_GB2312"/>
          <w:sz w:val="28"/>
          <w:szCs w:val="28"/>
        </w:rPr>
        <w:t>拥有</w:t>
      </w:r>
      <w:r>
        <w:rPr>
          <w:rFonts w:hint="eastAsia" w:ascii="黑体" w:hAnsi="黑体" w:eastAsia="黑体" w:cs="仿宋_GB2312"/>
          <w:sz w:val="28"/>
          <w:szCs w:val="28"/>
          <w:lang w:eastAsia="zh-CN"/>
        </w:rPr>
        <w:t>各种受教育程度人口</w:t>
      </w:r>
    </w:p>
    <w:p>
      <w:pPr>
        <w:rPr>
          <w:rFonts w:hint="eastAsia"/>
          <w:lang w:eastAsia="zh-CN"/>
        </w:rPr>
      </w:pPr>
    </w:p>
    <w:p>
      <w:pPr>
        <w:jc w:val="center"/>
        <w:rPr>
          <w:rFonts w:hint="eastAsia"/>
        </w:rPr>
      </w:pPr>
      <w:r>
        <w:drawing>
          <wp:inline distT="0" distB="0" distL="114300" distR="114300">
            <wp:extent cx="4572000" cy="2743200"/>
            <wp:effectExtent l="4445" t="4445" r="14605" b="14605"/>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rPr>
        <w:t>每</w:t>
      </w: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万人中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拥有大学文化程度的人口289</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与2010年第六次全国人口普查</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lang w:val="en-US" w:eastAsia="zh-CN"/>
        </w:rPr>
        <w:t>22781人相比，增加6127人</w:t>
      </w:r>
      <w:r>
        <w:rPr>
          <w:rFonts w:hint="eastAsia" w:ascii="仿宋_GB2312" w:hAnsi="仿宋_GB2312" w:eastAsia="仿宋_GB2312" w:cs="仿宋_GB2312"/>
          <w:sz w:val="32"/>
          <w:szCs w:val="32"/>
        </w:rPr>
        <w:t>；拥有高中文化程度的人口224</w:t>
      </w:r>
      <w:r>
        <w:rPr>
          <w:rFonts w:hint="eastAsia" w:ascii="仿宋_GB2312" w:hAnsi="仿宋_GB2312" w:eastAsia="仿宋_GB2312" w:cs="仿宋_GB2312"/>
          <w:sz w:val="32"/>
          <w:szCs w:val="32"/>
          <w:lang w:val="en-US" w:eastAsia="zh-CN"/>
        </w:rPr>
        <w:t>79</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与2010年第六次全国人口普查</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lang w:val="en-US" w:eastAsia="zh-CN"/>
        </w:rPr>
        <w:t>26169人相比，减少3690人</w:t>
      </w:r>
      <w:r>
        <w:rPr>
          <w:rFonts w:hint="eastAsia" w:ascii="仿宋_GB2312" w:hAnsi="仿宋_GB2312" w:eastAsia="仿宋_GB2312" w:cs="仿宋_GB2312"/>
          <w:sz w:val="32"/>
          <w:szCs w:val="32"/>
        </w:rPr>
        <w:t>；拥有初中文化程度的人口3017</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与2010年第六次全国人口普查</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lang w:val="en-US" w:eastAsia="zh-CN"/>
        </w:rPr>
        <w:t>32691人相比，减少2518人</w:t>
      </w:r>
      <w:r>
        <w:rPr>
          <w:rFonts w:hint="eastAsia" w:ascii="仿宋_GB2312" w:hAnsi="仿宋_GB2312" w:eastAsia="仿宋_GB2312" w:cs="仿宋_GB2312"/>
          <w:sz w:val="32"/>
          <w:szCs w:val="32"/>
        </w:rPr>
        <w:t>；拥有小学文化程度的人口1247</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与2010年第六次全国人口普查</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lang w:val="en-US" w:eastAsia="zh-CN"/>
        </w:rPr>
        <w:t>13038人相比，减少563人</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全区总人口中，15岁及以上人口的平均受教育年限</w:t>
      </w:r>
      <w:r>
        <w:rPr>
          <w:rFonts w:hint="eastAsia" w:ascii="黑体" w:hAnsi="黑体" w:eastAsia="黑体" w:cs="黑体"/>
          <w:color w:val="000000" w:themeColor="text1"/>
          <w:sz w:val="32"/>
          <w:szCs w:val="32"/>
          <w:vertAlign w:val="superscript"/>
          <w14:textFill>
            <w14:solidFill>
              <w14:schemeClr w14:val="tx1"/>
            </w14:solidFill>
          </w14:textFill>
        </w:rPr>
        <w:t>[</w:t>
      </w:r>
      <w:r>
        <w:rPr>
          <w:rFonts w:hint="eastAsia" w:ascii="黑体" w:hAnsi="黑体" w:eastAsia="黑体" w:cs="黑体"/>
          <w:color w:val="000000" w:themeColor="text1"/>
          <w:sz w:val="32"/>
          <w:szCs w:val="32"/>
          <w:vertAlign w:val="superscript"/>
          <w:lang w:val="en-US" w:eastAsia="zh-CN"/>
          <w14:textFill>
            <w14:solidFill>
              <w14:schemeClr w14:val="tx1"/>
            </w14:solidFill>
          </w14:textFill>
        </w:rPr>
        <w:t>4</w:t>
      </w:r>
      <w:r>
        <w:rPr>
          <w:rFonts w:ascii="黑体" w:hAnsi="黑体" w:eastAsia="黑体" w:cs="黑体"/>
          <w:color w:val="000000" w:themeColor="text1"/>
          <w:sz w:val="32"/>
          <w:szCs w:val="32"/>
          <w:vertAlign w:val="superscript"/>
          <w14:textFill>
            <w14:solidFill>
              <w14:schemeClr w14:val="tx1"/>
            </w14:solidFill>
          </w14:textFill>
        </w:rPr>
        <w:t>]</w:t>
      </w:r>
      <w:r>
        <w:rPr>
          <w:rFonts w:hint="eastAsia" w:ascii="仿宋_GB2312" w:hAnsi="仿宋_GB2312" w:eastAsia="仿宋_GB2312" w:cs="仿宋_GB2312"/>
          <w:sz w:val="32"/>
          <w:szCs w:val="32"/>
        </w:rPr>
        <w:t xml:space="preserve"> 11.78年。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sz w:val="32"/>
          <w:szCs w:val="32"/>
          <w:lang w:val="en-US" w:eastAsia="zh-CN"/>
        </w:rPr>
      </w:pPr>
      <w:r>
        <w:rPr>
          <w:rFonts w:hint="eastAsia" w:ascii="仿宋_GB2312" w:hAnsi="仿宋_GB2312" w:eastAsia="仿宋_GB2312" w:cs="仿宋_GB2312"/>
          <w:sz w:val="32"/>
          <w:szCs w:val="32"/>
        </w:rPr>
        <w:t>全区总人口中，文盲人口（15岁及以上不识字的人）1752人，与2010年第六次全国人口普查文盲人口3773人相比，减少2021人；文盲率</w:t>
      </w:r>
      <w:r>
        <w:rPr>
          <w:rFonts w:hint="eastAsia" w:ascii="黑体" w:hAnsi="黑体" w:eastAsia="黑体" w:cs="黑体"/>
          <w:color w:val="000000" w:themeColor="text1"/>
          <w:sz w:val="32"/>
          <w:szCs w:val="32"/>
          <w:vertAlign w:val="superscript"/>
          <w14:textFill>
            <w14:solidFill>
              <w14:schemeClr w14:val="tx1"/>
            </w14:solidFill>
          </w14:textFill>
        </w:rPr>
        <w:t>[</w:t>
      </w:r>
      <w:r>
        <w:rPr>
          <w:rFonts w:hint="eastAsia" w:ascii="黑体" w:hAnsi="黑体" w:eastAsia="黑体" w:cs="黑体"/>
          <w:color w:val="000000" w:themeColor="text1"/>
          <w:sz w:val="32"/>
          <w:szCs w:val="32"/>
          <w:vertAlign w:val="superscript"/>
          <w:lang w:val="en-US" w:eastAsia="zh-CN"/>
          <w14:textFill>
            <w14:solidFill>
              <w14:schemeClr w14:val="tx1"/>
            </w14:solidFill>
          </w14:textFill>
        </w:rPr>
        <w:t>5</w:t>
      </w:r>
      <w:r>
        <w:rPr>
          <w:rFonts w:ascii="黑体" w:hAnsi="黑体" w:eastAsia="黑体" w:cs="黑体"/>
          <w:color w:val="000000" w:themeColor="text1"/>
          <w:sz w:val="32"/>
          <w:szCs w:val="32"/>
          <w:vertAlign w:val="superscript"/>
          <w14:textFill>
            <w14:solidFill>
              <w14:schemeClr w14:val="tx1"/>
            </w14:solidFill>
          </w14:textFill>
        </w:rPr>
        <w:t>]</w:t>
      </w:r>
      <w:r>
        <w:rPr>
          <w:rFonts w:hint="eastAsia" w:ascii="仿宋_GB2312" w:hAnsi="仿宋_GB2312" w:eastAsia="仿宋_GB2312" w:cs="仿宋_GB2312"/>
          <w:sz w:val="32"/>
          <w:szCs w:val="32"/>
          <w:lang w:val="en-US" w:eastAsia="zh-CN"/>
        </w:rPr>
        <w:t>0.33%，与2010年第六次全</w:t>
      </w:r>
      <w:r>
        <w:rPr>
          <w:rFonts w:hint="eastAsia" w:ascii="仿宋_GB2312" w:hAnsi="仿宋_GB2312" w:eastAsia="仿宋_GB2312" w:cs="仿宋_GB2312"/>
          <w:sz w:val="34"/>
          <w:szCs w:val="34"/>
          <w:lang w:val="en-US" w:eastAsia="zh-CN"/>
        </w:rPr>
        <w:t>国人口普查文</w:t>
      </w:r>
      <w:r>
        <w:rPr>
          <w:rFonts w:hint="eastAsia" w:ascii="仿宋_GB2312" w:hAnsi="仿宋_GB2312" w:eastAsia="仿宋_GB2312" w:cs="仿宋_GB2312"/>
          <w:sz w:val="32"/>
          <w:szCs w:val="32"/>
          <w:lang w:val="en-US" w:eastAsia="zh-CN"/>
        </w:rPr>
        <w:t>盲率</w:t>
      </w:r>
      <w:r>
        <w:rPr>
          <w:rFonts w:hint="eastAsia" w:ascii="仿宋_GB2312" w:hAnsi="仿宋_GB2312" w:eastAsia="仿宋_GB2312" w:cs="仿宋_GB2312"/>
          <w:sz w:val="32"/>
          <w:szCs w:val="32"/>
        </w:rPr>
        <w:t>0.81%</w:t>
      </w:r>
      <w:r>
        <w:rPr>
          <w:rFonts w:hint="eastAsia" w:ascii="仿宋_GB2312" w:hAnsi="仿宋_GB2312" w:eastAsia="仿宋_GB2312" w:cs="仿宋_GB2312"/>
          <w:sz w:val="32"/>
          <w:szCs w:val="32"/>
          <w:lang w:eastAsia="zh-CN"/>
        </w:rPr>
        <w:t>相比，</w:t>
      </w:r>
      <w:r>
        <w:rPr>
          <w:rFonts w:hint="eastAsia" w:ascii="仿宋_GB2312" w:hAnsi="仿宋_GB2312" w:eastAsia="仿宋_GB2312" w:cs="仿宋_GB2312"/>
          <w:sz w:val="32"/>
          <w:szCs w:val="32"/>
        </w:rPr>
        <w:t>下降0.48个百分点。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 w:eastAsia="仿宋_GB2312" w:cs="仿宋"/>
          <w:color w:val="auto"/>
          <w:kern w:val="0"/>
          <w:sz w:val="32"/>
          <w:szCs w:val="32"/>
        </w:rPr>
      </w:pPr>
      <w:r>
        <w:rPr>
          <w:rFonts w:hint="eastAsia" w:ascii="黑体" w:hAnsi="黑体" w:eastAsia="黑体" w:cs="黑体"/>
          <w:color w:val="auto"/>
          <w:sz w:val="32"/>
          <w:szCs w:val="32"/>
          <w:lang w:eastAsia="zh-CN"/>
        </w:rPr>
        <w:t>七、</w:t>
      </w:r>
      <w:r>
        <w:rPr>
          <w:rFonts w:hint="eastAsia" w:ascii="黑体" w:hAnsi="黑体" w:eastAsia="黑体" w:cs="黑体"/>
          <w:color w:val="auto"/>
          <w:sz w:val="32"/>
          <w:szCs w:val="32"/>
        </w:rPr>
        <w:t>城乡</w:t>
      </w:r>
      <w:r>
        <w:rPr>
          <w:rFonts w:hint="eastAsia" w:ascii="黑体" w:hAnsi="黑体" w:eastAsia="黑体" w:cs="黑体"/>
          <w:color w:val="auto"/>
          <w:sz w:val="32"/>
          <w:szCs w:val="32"/>
          <w:vertAlign w:val="superscript"/>
        </w:rPr>
        <w:t>[</w:t>
      </w:r>
      <w:r>
        <w:rPr>
          <w:rFonts w:hint="eastAsia" w:ascii="黑体" w:hAnsi="黑体" w:eastAsia="黑体" w:cs="黑体"/>
          <w:color w:val="auto"/>
          <w:sz w:val="32"/>
          <w:szCs w:val="32"/>
          <w:vertAlign w:val="superscript"/>
          <w:lang w:val="en-US" w:eastAsia="zh-CN"/>
        </w:rPr>
        <w:t>6</w:t>
      </w:r>
      <w:r>
        <w:rPr>
          <w:rFonts w:ascii="黑体" w:hAnsi="黑体" w:eastAsia="黑体" w:cs="黑体"/>
          <w:color w:val="auto"/>
          <w:sz w:val="32"/>
          <w:szCs w:val="32"/>
          <w:vertAlign w:val="superscript"/>
        </w:rPr>
        <w:t>]</w:t>
      </w:r>
      <w:r>
        <w:rPr>
          <w:rFonts w:hint="eastAsia" w:ascii="黑体" w:hAnsi="黑体" w:eastAsia="黑体" w:cs="黑体"/>
          <w:color w:val="auto"/>
          <w:sz w:val="32"/>
          <w:szCs w:val="32"/>
        </w:rPr>
        <w:t>人口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仿宋_GB2312"/>
          <w:sz w:val="32"/>
          <w:szCs w:val="32"/>
        </w:rPr>
      </w:pPr>
      <w:r>
        <w:rPr>
          <w:rFonts w:hint="eastAsia" w:ascii="仿宋_GB2312" w:hAnsi="仿宋" w:eastAsia="仿宋_GB2312" w:cs="仿宋"/>
          <w:kern w:val="0"/>
          <w:sz w:val="32"/>
          <w:szCs w:val="32"/>
        </w:rPr>
        <w:t>全区总人口中，居住在城镇的人口513054人，占总人口比重96.91%；居住在乡村的人口16340人，占总人口比重3.09%</w:t>
      </w:r>
      <w:r>
        <w:rPr>
          <w:rFonts w:hint="eastAsia" w:ascii="仿宋_GB2312" w:hAnsi="仿宋" w:eastAsia="仿宋_GB2312" w:cs="仿宋"/>
          <w:kern w:val="0"/>
          <w:sz w:val="32"/>
          <w:szCs w:val="32"/>
          <w:lang w:eastAsia="zh-CN"/>
        </w:rPr>
        <w:t>（详见图</w:t>
      </w:r>
      <w:r>
        <w:rPr>
          <w:rFonts w:hint="eastAsia" w:ascii="仿宋_GB2312" w:hAnsi="仿宋" w:eastAsia="仿宋_GB2312" w:cs="仿宋"/>
          <w:kern w:val="0"/>
          <w:sz w:val="32"/>
          <w:szCs w:val="32"/>
          <w:lang w:val="en-US" w:eastAsia="zh-CN"/>
        </w:rPr>
        <w:t>5</w:t>
      </w:r>
      <w:r>
        <w:rPr>
          <w:rFonts w:hint="eastAsia" w:ascii="仿宋_GB2312" w:hAnsi="仿宋" w:eastAsia="仿宋_GB2312" w:cs="仿宋"/>
          <w:kern w:val="0"/>
          <w:sz w:val="32"/>
          <w:szCs w:val="32"/>
          <w:lang w:eastAsia="zh-CN"/>
        </w:rPr>
        <w:t>）。</w:t>
      </w:r>
      <w:r>
        <w:rPr>
          <w:rFonts w:hint="eastAsia" w:ascii="仿宋_GB2312" w:hAnsi="仿宋" w:eastAsia="仿宋_GB2312" w:cs="仿宋_GB2312"/>
          <w:sz w:val="32"/>
          <w:szCs w:val="32"/>
        </w:rPr>
        <w:t>与2010年第六次全国人口普查相比，城镇人口</w:t>
      </w:r>
      <w:r>
        <w:rPr>
          <w:rFonts w:hint="eastAsia" w:ascii="仿宋_GB2312" w:hAnsi="宋体" w:eastAsia="仿宋_GB2312"/>
          <w:spacing w:val="8"/>
          <w:sz w:val="32"/>
          <w:szCs w:val="32"/>
        </w:rPr>
        <w:t>增加52672</w:t>
      </w:r>
      <w:r>
        <w:rPr>
          <w:rFonts w:hint="eastAsia" w:ascii="仿宋_GB2312" w:hAnsi="仿宋" w:eastAsia="仿宋_GB2312" w:cs="仿宋_GB2312"/>
          <w:sz w:val="32"/>
          <w:szCs w:val="32"/>
        </w:rPr>
        <w:t>人，乡村人口</w:t>
      </w:r>
      <w:r>
        <w:rPr>
          <w:rFonts w:hint="eastAsia" w:ascii="仿宋_GB2312" w:hAnsi="宋体" w:eastAsia="仿宋_GB2312"/>
          <w:spacing w:val="8"/>
          <w:sz w:val="32"/>
          <w:szCs w:val="32"/>
        </w:rPr>
        <w:t>增加8642</w:t>
      </w:r>
      <w:r>
        <w:rPr>
          <w:rFonts w:hint="eastAsia" w:ascii="仿宋_GB2312" w:hAnsi="仿宋" w:eastAsia="仿宋_GB2312" w:cs="仿宋_GB2312"/>
          <w:sz w:val="32"/>
          <w:szCs w:val="32"/>
        </w:rPr>
        <w:t>人。</w:t>
      </w:r>
    </w:p>
    <w:p>
      <w:pPr>
        <w:pStyle w:val="2"/>
        <w:rPr>
          <w:rFonts w:hint="eastAsia"/>
        </w:rPr>
      </w:pPr>
    </w:p>
    <w:p>
      <w:pPr>
        <w:pStyle w:val="2"/>
        <w:jc w:val="center"/>
        <w:rPr>
          <w:rFonts w:hint="eastAsia" w:ascii="黑体" w:hAnsi="黑体" w:eastAsia="黑体" w:cs="仿宋_GB2312"/>
          <w:sz w:val="28"/>
          <w:szCs w:val="28"/>
        </w:rPr>
      </w:pPr>
      <w:r>
        <w:rPr>
          <w:rFonts w:hint="eastAsia" w:ascii="黑体" w:hAnsi="黑体" w:eastAsia="黑体" w:cs="仿宋_GB2312"/>
          <w:sz w:val="28"/>
          <w:szCs w:val="28"/>
        </w:rPr>
        <w:t>图 5  历次人口普查城乡人口</w:t>
      </w:r>
    </w:p>
    <w:p>
      <w:pPr>
        <w:rPr>
          <w:rFonts w:hint="eastAsia"/>
        </w:rPr>
      </w:pPr>
    </w:p>
    <w:p>
      <w:pPr>
        <w:jc w:val="center"/>
        <w:rPr>
          <w:rFonts w:hint="eastAsia" w:ascii="仿宋_GB2312" w:hAnsi="仿宋" w:eastAsia="仿宋_GB2312" w:cs="仿宋_GB2312"/>
          <w:sz w:val="32"/>
          <w:szCs w:val="32"/>
        </w:rPr>
      </w:pPr>
      <w:r>
        <w:drawing>
          <wp:inline distT="0" distB="0" distL="114300" distR="114300">
            <wp:extent cx="4572000" cy="2743200"/>
            <wp:effectExtent l="4445" t="4445" r="14605" b="14605"/>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
        <w:rPr>
          <w:rFonts w:hint="eastAsia"/>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黑体" w:hAnsi="黑体" w:eastAsia="黑体" w:cs="黑体"/>
          <w:color w:val="auto"/>
          <w:kern w:val="0"/>
          <w:sz w:val="32"/>
          <w:szCs w:val="32"/>
          <w:vertAlign w:val="superscript"/>
        </w:rPr>
      </w:pPr>
      <w:r>
        <w:rPr>
          <w:rFonts w:hint="eastAsia" w:ascii="黑体" w:hAnsi="黑体" w:eastAsia="黑体" w:cs="黑体"/>
          <w:color w:val="auto"/>
          <w:sz w:val="32"/>
          <w:szCs w:val="32"/>
          <w:lang w:eastAsia="zh-CN"/>
        </w:rPr>
        <w:t>八、</w:t>
      </w:r>
      <w:r>
        <w:rPr>
          <w:rFonts w:hint="eastAsia" w:ascii="黑体" w:hAnsi="黑体" w:eastAsia="黑体" w:cs="黑体"/>
          <w:color w:val="auto"/>
          <w:sz w:val="32"/>
          <w:szCs w:val="32"/>
        </w:rPr>
        <w:t>流动人口</w:t>
      </w:r>
      <w:r>
        <w:rPr>
          <w:rFonts w:hint="eastAsia" w:ascii="黑体" w:hAnsi="黑体" w:eastAsia="黑体" w:cs="黑体"/>
          <w:color w:val="auto"/>
          <w:kern w:val="0"/>
          <w:sz w:val="32"/>
          <w:szCs w:val="32"/>
          <w:vertAlign w:val="superscript"/>
        </w:rPr>
        <w:t>[</w:t>
      </w:r>
      <w:r>
        <w:rPr>
          <w:rFonts w:hint="eastAsia" w:ascii="黑体" w:hAnsi="黑体" w:eastAsia="黑体" w:cs="黑体"/>
          <w:color w:val="auto"/>
          <w:kern w:val="0"/>
          <w:sz w:val="32"/>
          <w:szCs w:val="32"/>
          <w:vertAlign w:val="superscript"/>
          <w:lang w:val="en-US" w:eastAsia="zh-CN"/>
        </w:rPr>
        <w:t>7</w:t>
      </w:r>
      <w:r>
        <w:rPr>
          <w:rFonts w:hint="eastAsia" w:ascii="黑体" w:hAnsi="黑体" w:eastAsia="黑体" w:cs="黑体"/>
          <w:color w:val="auto"/>
          <w:kern w:val="0"/>
          <w:sz w:val="32"/>
          <w:szCs w:val="32"/>
          <w:vertAlign w:val="superscript"/>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仿宋"/>
          <w:kern w:val="0"/>
          <w:sz w:val="32"/>
          <w:szCs w:val="32"/>
        </w:rPr>
      </w:pPr>
      <w:r>
        <w:rPr>
          <w:rFonts w:hint="eastAsia" w:ascii="仿宋_GB2312" w:hAnsi="仿宋" w:eastAsia="仿宋_GB2312" w:cs="仿宋"/>
          <w:kern w:val="0"/>
          <w:sz w:val="32"/>
          <w:szCs w:val="32"/>
        </w:rPr>
        <w:t>全</w:t>
      </w:r>
      <w:r>
        <w:rPr>
          <w:rFonts w:hint="eastAsia" w:ascii="仿宋_GB2312" w:hAnsi="仿宋" w:eastAsia="仿宋_GB2312" w:cs="仿宋"/>
          <w:kern w:val="0"/>
          <w:sz w:val="32"/>
          <w:szCs w:val="32"/>
          <w:lang w:eastAsia="zh-CN"/>
        </w:rPr>
        <w:t>区</w:t>
      </w:r>
      <w:r>
        <w:rPr>
          <w:rFonts w:hint="eastAsia" w:ascii="仿宋_GB2312" w:hAnsi="仿宋" w:eastAsia="仿宋_GB2312" w:cs="仿宋"/>
          <w:kern w:val="0"/>
          <w:sz w:val="32"/>
          <w:szCs w:val="32"/>
        </w:rPr>
        <w:t>人口中，人户分离人口</w:t>
      </w:r>
      <w:r>
        <w:rPr>
          <w:rFonts w:hint="eastAsia" w:ascii="仿宋_GB2312" w:hAnsi="仿宋" w:eastAsia="仿宋_GB2312" w:cs="仿宋"/>
          <w:kern w:val="0"/>
          <w:sz w:val="32"/>
          <w:szCs w:val="32"/>
          <w:vertAlign w:val="superscript"/>
        </w:rPr>
        <w:t>[</w:t>
      </w:r>
      <w:r>
        <w:rPr>
          <w:rFonts w:hint="eastAsia" w:ascii="仿宋_GB2312" w:hAnsi="仿宋" w:eastAsia="仿宋_GB2312" w:cs="仿宋"/>
          <w:kern w:val="0"/>
          <w:sz w:val="32"/>
          <w:szCs w:val="32"/>
          <w:vertAlign w:val="superscript"/>
          <w:lang w:val="en-US" w:eastAsia="zh-CN"/>
        </w:rPr>
        <w:t>8</w:t>
      </w:r>
      <w:r>
        <w:rPr>
          <w:rFonts w:hint="eastAsia" w:ascii="仿宋_GB2312" w:hAnsi="仿宋" w:eastAsia="仿宋_GB2312" w:cs="仿宋"/>
          <w:kern w:val="0"/>
          <w:sz w:val="32"/>
          <w:szCs w:val="32"/>
          <w:vertAlign w:val="superscript"/>
        </w:rPr>
        <w:t>]</w:t>
      </w:r>
      <w:r>
        <w:rPr>
          <w:rFonts w:hint="eastAsia" w:ascii="仿宋_GB2312" w:hAnsi="宋体" w:eastAsia="仿宋_GB2312"/>
          <w:spacing w:val="8"/>
          <w:sz w:val="32"/>
          <w:szCs w:val="32"/>
        </w:rPr>
        <w:t xml:space="preserve"> 236041</w:t>
      </w:r>
      <w:r>
        <w:rPr>
          <w:rFonts w:hint="eastAsia" w:ascii="仿宋_GB2312" w:hAnsi="仿宋" w:eastAsia="仿宋_GB2312" w:cs="仿宋"/>
          <w:kern w:val="0"/>
          <w:sz w:val="32"/>
          <w:szCs w:val="32"/>
        </w:rPr>
        <w:t>人，其中，市辖区内人户分离人口</w:t>
      </w:r>
      <w:r>
        <w:rPr>
          <w:rFonts w:hint="eastAsia" w:ascii="黑体" w:hAnsi="黑体" w:eastAsia="黑体" w:cs="黑体"/>
          <w:color w:val="auto"/>
          <w:kern w:val="0"/>
          <w:sz w:val="32"/>
          <w:szCs w:val="32"/>
          <w:vertAlign w:val="superscript"/>
        </w:rPr>
        <w:t>[</w:t>
      </w:r>
      <w:r>
        <w:rPr>
          <w:rFonts w:hint="eastAsia" w:ascii="黑体" w:hAnsi="黑体" w:eastAsia="黑体" w:cs="黑体"/>
          <w:color w:val="auto"/>
          <w:kern w:val="0"/>
          <w:sz w:val="32"/>
          <w:szCs w:val="32"/>
          <w:vertAlign w:val="superscript"/>
          <w:lang w:val="en-US" w:eastAsia="zh-CN"/>
        </w:rPr>
        <w:t>9</w:t>
      </w:r>
      <w:r>
        <w:rPr>
          <w:rFonts w:hint="eastAsia" w:ascii="黑体" w:hAnsi="黑体" w:eastAsia="黑体" w:cs="黑体"/>
          <w:color w:val="auto"/>
          <w:kern w:val="0"/>
          <w:sz w:val="32"/>
          <w:szCs w:val="32"/>
          <w:vertAlign w:val="superscript"/>
        </w:rPr>
        <w:t>]</w:t>
      </w:r>
      <w:r>
        <w:rPr>
          <w:rFonts w:hint="eastAsia" w:ascii="仿宋_GB2312" w:hAnsi="宋体" w:eastAsia="仿宋_GB2312"/>
          <w:spacing w:val="8"/>
          <w:sz w:val="32"/>
          <w:szCs w:val="32"/>
        </w:rPr>
        <w:t>118918</w:t>
      </w:r>
      <w:r>
        <w:rPr>
          <w:rFonts w:hint="eastAsia" w:ascii="仿宋_GB2312" w:hAnsi="仿宋" w:eastAsia="仿宋_GB2312" w:cs="仿宋"/>
          <w:kern w:val="0"/>
          <w:sz w:val="32"/>
          <w:szCs w:val="32"/>
        </w:rPr>
        <w:t>人，流动人口为</w:t>
      </w:r>
      <w:r>
        <w:rPr>
          <w:rFonts w:hint="eastAsia" w:ascii="仿宋_GB2312" w:hAnsi="仿宋" w:eastAsia="仿宋_GB2312" w:cs="仿宋"/>
          <w:kern w:val="0"/>
          <w:sz w:val="32"/>
          <w:szCs w:val="32"/>
          <w:lang w:val="en-US" w:eastAsia="zh-CN"/>
        </w:rPr>
        <w:t>117123</w:t>
      </w:r>
      <w:r>
        <w:rPr>
          <w:rFonts w:hint="eastAsia" w:ascii="仿宋_GB2312" w:hAnsi="仿宋" w:eastAsia="仿宋_GB2312" w:cs="仿宋"/>
          <w:kern w:val="0"/>
          <w:sz w:val="32"/>
          <w:szCs w:val="32"/>
        </w:rPr>
        <w:t>人。流动人口中，省内流动人口</w:t>
      </w:r>
      <w:r>
        <w:rPr>
          <w:rFonts w:hint="eastAsia" w:ascii="仿宋_GB2312" w:hAnsi="宋体" w:eastAsia="仿宋_GB2312"/>
          <w:spacing w:val="8"/>
          <w:sz w:val="32"/>
          <w:szCs w:val="32"/>
          <w:lang w:val="en-US" w:eastAsia="zh-CN"/>
        </w:rPr>
        <w:t>84000</w:t>
      </w:r>
      <w:r>
        <w:rPr>
          <w:rFonts w:hint="eastAsia" w:ascii="仿宋_GB2312" w:hAnsi="仿宋" w:eastAsia="仿宋_GB2312" w:cs="仿宋"/>
          <w:kern w:val="0"/>
          <w:sz w:val="32"/>
          <w:szCs w:val="32"/>
        </w:rPr>
        <w:t>人，省外流入人口</w:t>
      </w:r>
      <w:r>
        <w:rPr>
          <w:rFonts w:hint="eastAsia" w:ascii="仿宋_GB2312" w:hAnsi="宋体" w:eastAsia="仿宋_GB2312"/>
          <w:spacing w:val="8"/>
          <w:sz w:val="32"/>
          <w:szCs w:val="32"/>
          <w:lang w:val="en-US" w:eastAsia="zh-CN"/>
        </w:rPr>
        <w:t>33123</w:t>
      </w:r>
      <w:r>
        <w:rPr>
          <w:rFonts w:hint="eastAsia" w:ascii="仿宋_GB2312" w:hAnsi="仿宋" w:eastAsia="仿宋_GB2312" w:cs="仿宋"/>
          <w:kern w:val="0"/>
          <w:sz w:val="32"/>
          <w:szCs w:val="32"/>
        </w:rPr>
        <w:t>人。与2010年第六次全国人口普查人户分离人口126962人相比，</w:t>
      </w:r>
      <w:r>
        <w:rPr>
          <w:rFonts w:hint="eastAsia" w:ascii="仿宋_GB2312" w:hAnsi="宋体" w:eastAsia="仿宋_GB2312"/>
          <w:spacing w:val="8"/>
          <w:sz w:val="32"/>
          <w:szCs w:val="32"/>
        </w:rPr>
        <w:t>增加109079</w:t>
      </w:r>
      <w:r>
        <w:rPr>
          <w:rFonts w:hint="eastAsia" w:ascii="仿宋_GB2312" w:hAnsi="仿宋" w:eastAsia="仿宋_GB2312" w:cs="仿宋"/>
          <w:kern w:val="0"/>
          <w:sz w:val="32"/>
          <w:szCs w:val="32"/>
        </w:rPr>
        <w:t>人，</w:t>
      </w:r>
      <w:r>
        <w:rPr>
          <w:rFonts w:hint="eastAsia" w:ascii="仿宋_GB2312" w:hAnsi="宋体" w:eastAsia="仿宋_GB2312"/>
          <w:spacing w:val="8"/>
          <w:sz w:val="32"/>
          <w:szCs w:val="32"/>
        </w:rPr>
        <w:t>增长85.91</w:t>
      </w:r>
      <w:r>
        <w:rPr>
          <w:rFonts w:hint="eastAsia" w:ascii="仿宋_GB2312" w:hAnsi="仿宋" w:eastAsia="仿宋_GB2312" w:cs="仿宋"/>
          <w:kern w:val="0"/>
          <w:sz w:val="32"/>
          <w:szCs w:val="32"/>
        </w:rPr>
        <w:t>%。</w:t>
      </w:r>
    </w:p>
    <w:p>
      <w:pPr>
        <w:keepNext w:val="0"/>
        <w:keepLines w:val="0"/>
        <w:pageBreakBefore w:val="0"/>
        <w:widowControl/>
        <w:kinsoku/>
        <w:wordWrap/>
        <w:overflowPunct/>
        <w:topLinePunct w:val="0"/>
        <w:autoSpaceDE/>
        <w:autoSpaceDN/>
        <w:bidi w:val="0"/>
        <w:adjustRightInd/>
        <w:snapToGrid/>
        <w:spacing w:line="580" w:lineRule="exact"/>
        <w:ind w:firstLine="480" w:firstLineChars="200"/>
        <w:textAlignment w:val="auto"/>
        <w:rPr>
          <w:rFonts w:hint="eastAsia" w:ascii="仿宋_GB2312" w:hAnsi="仿宋" w:eastAsia="仿宋_GB2312" w:cs="仿宋"/>
          <w:kern w:val="0"/>
          <w:sz w:val="24"/>
          <w:szCs w:val="24"/>
        </w:rPr>
      </w:pPr>
    </w:p>
    <w:p>
      <w:pPr>
        <w:keepNext w:val="0"/>
        <w:keepLines w:val="0"/>
        <w:pageBreakBefore w:val="0"/>
        <w:widowControl/>
        <w:kinsoku/>
        <w:wordWrap/>
        <w:overflowPunct/>
        <w:topLinePunct w:val="0"/>
        <w:autoSpaceDE/>
        <w:autoSpaceDN/>
        <w:bidi w:val="0"/>
        <w:adjustRightInd/>
        <w:snapToGrid/>
        <w:spacing w:line="580" w:lineRule="exact"/>
        <w:ind w:firstLine="480" w:firstLineChars="200"/>
        <w:textAlignment w:val="auto"/>
        <w:rPr>
          <w:rFonts w:hint="eastAsia" w:ascii="仿宋_GB2312" w:hAnsi="仿宋" w:eastAsia="仿宋_GB2312" w:cs="仿宋"/>
          <w:kern w:val="0"/>
          <w:sz w:val="24"/>
          <w:szCs w:val="24"/>
        </w:rPr>
      </w:pPr>
      <w:r>
        <w:rPr>
          <w:rFonts w:hint="eastAsia" w:ascii="仿宋_GB2312" w:hAnsi="仿宋" w:eastAsia="仿宋_GB2312" w:cs="仿宋"/>
          <w:kern w:val="0"/>
          <w:sz w:val="24"/>
          <w:szCs w:val="24"/>
        </w:rPr>
        <w:t>注释： </w:t>
      </w:r>
    </w:p>
    <w:p>
      <w:pPr>
        <w:keepNext w:val="0"/>
        <w:keepLines w:val="0"/>
        <w:pageBreakBefore w:val="0"/>
        <w:widowControl/>
        <w:kinsoku/>
        <w:wordWrap/>
        <w:overflowPunct/>
        <w:topLinePunct w:val="0"/>
        <w:autoSpaceDE/>
        <w:autoSpaceDN/>
        <w:bidi w:val="0"/>
        <w:adjustRightInd/>
        <w:snapToGrid/>
        <w:spacing w:line="580" w:lineRule="exact"/>
        <w:ind w:firstLine="480" w:firstLineChars="200"/>
        <w:textAlignment w:val="auto"/>
        <w:rPr>
          <w:rFonts w:hint="eastAsia" w:ascii="仿宋_GB2312" w:hAnsi="仿宋" w:eastAsia="仿宋_GB2312" w:cs="仿宋"/>
          <w:kern w:val="0"/>
          <w:sz w:val="24"/>
          <w:szCs w:val="24"/>
        </w:rPr>
      </w:pPr>
      <w:r>
        <w:rPr>
          <w:rFonts w:hint="eastAsia" w:ascii="仿宋_GB2312" w:hAnsi="仿宋" w:eastAsia="仿宋_GB2312" w:cs="仿宋"/>
          <w:kern w:val="0"/>
          <w:sz w:val="24"/>
          <w:szCs w:val="24"/>
        </w:rPr>
        <w:t>[1] 本公报数据为国家统计局反馈的盘锦市</w:t>
      </w:r>
      <w:r>
        <w:rPr>
          <w:rFonts w:hint="eastAsia" w:ascii="仿宋_GB2312" w:hAnsi="仿宋" w:eastAsia="仿宋_GB2312" w:cs="仿宋"/>
          <w:kern w:val="0"/>
          <w:sz w:val="24"/>
          <w:szCs w:val="24"/>
          <w:lang w:eastAsia="zh-CN"/>
        </w:rPr>
        <w:t>兴隆台区</w:t>
      </w:r>
      <w:r>
        <w:rPr>
          <w:rFonts w:hint="eastAsia" w:ascii="仿宋_GB2312" w:hAnsi="仿宋" w:eastAsia="仿宋_GB2312" w:cs="仿宋"/>
          <w:kern w:val="0"/>
          <w:sz w:val="24"/>
          <w:szCs w:val="24"/>
        </w:rPr>
        <w:t>第七次全国人口普查初步汇总数据。</w:t>
      </w:r>
    </w:p>
    <w:p>
      <w:pPr>
        <w:keepNext w:val="0"/>
        <w:keepLines w:val="0"/>
        <w:pageBreakBefore w:val="0"/>
        <w:widowControl/>
        <w:kinsoku/>
        <w:wordWrap/>
        <w:overflowPunct/>
        <w:topLinePunct w:val="0"/>
        <w:autoSpaceDE/>
        <w:autoSpaceDN/>
        <w:bidi w:val="0"/>
        <w:adjustRightInd/>
        <w:snapToGrid/>
        <w:spacing w:line="580" w:lineRule="exact"/>
        <w:ind w:firstLine="480" w:firstLineChars="200"/>
        <w:textAlignment w:val="auto"/>
        <w:rPr>
          <w:rFonts w:hint="eastAsia" w:ascii="仿宋_GB2312" w:hAnsi="仿宋" w:eastAsia="仿宋_GB2312" w:cs="仿宋"/>
          <w:kern w:val="0"/>
          <w:sz w:val="24"/>
          <w:szCs w:val="24"/>
        </w:rPr>
      </w:pPr>
      <w:r>
        <w:rPr>
          <w:rFonts w:hint="eastAsia" w:ascii="仿宋_GB2312" w:hAnsi="仿宋" w:eastAsia="仿宋_GB2312" w:cs="仿宋"/>
          <w:kern w:val="0"/>
          <w:sz w:val="24"/>
          <w:szCs w:val="24"/>
        </w:rPr>
        <w:t>[2]常住人口包括:居住在本乡镇街道且户口在本乡镇街道或户口待定的人;居住在本乡镇街道且离开户口登记地所在的乡镇街道半年以上的人;户口在本乡镇街道且外出不满半年或在境外工作学习的人。</w:t>
      </w:r>
    </w:p>
    <w:p>
      <w:pPr>
        <w:keepNext w:val="0"/>
        <w:keepLines w:val="0"/>
        <w:pageBreakBefore w:val="0"/>
        <w:widowControl/>
        <w:kinsoku/>
        <w:wordWrap/>
        <w:overflowPunct/>
        <w:topLinePunct w:val="0"/>
        <w:autoSpaceDE/>
        <w:autoSpaceDN/>
        <w:bidi w:val="0"/>
        <w:adjustRightInd/>
        <w:snapToGrid/>
        <w:spacing w:line="580" w:lineRule="exact"/>
        <w:ind w:firstLine="480" w:firstLineChars="200"/>
        <w:textAlignment w:val="auto"/>
        <w:rPr>
          <w:rFonts w:hint="eastAsia" w:ascii="仿宋_GB2312" w:hAnsi="仿宋" w:eastAsia="仿宋_GB2312" w:cs="仿宋"/>
          <w:kern w:val="0"/>
          <w:sz w:val="24"/>
          <w:szCs w:val="24"/>
        </w:rPr>
      </w:pPr>
      <w:r>
        <w:rPr>
          <w:rFonts w:hint="eastAsia" w:ascii="仿宋_GB2312" w:hAnsi="仿宋" w:eastAsia="仿宋_GB2312" w:cs="仿宋"/>
          <w:kern w:val="0"/>
          <w:sz w:val="24"/>
          <w:szCs w:val="24"/>
        </w:rPr>
        <w:t>[</w:t>
      </w:r>
      <w:r>
        <w:rPr>
          <w:rFonts w:hint="eastAsia" w:ascii="仿宋_GB2312" w:hAnsi="仿宋" w:eastAsia="仿宋_GB2312" w:cs="仿宋"/>
          <w:kern w:val="0"/>
          <w:sz w:val="24"/>
          <w:szCs w:val="24"/>
          <w:lang w:val="en-US" w:eastAsia="zh-CN"/>
        </w:rPr>
        <w:t>3</w:t>
      </w:r>
      <w:r>
        <w:rPr>
          <w:rFonts w:hint="eastAsia" w:ascii="仿宋_GB2312" w:hAnsi="仿宋" w:eastAsia="仿宋_GB2312" w:cs="仿宋"/>
          <w:kern w:val="0"/>
          <w:sz w:val="24"/>
          <w:szCs w:val="24"/>
        </w:rPr>
        <w:t>] 家庭户是指以家庭成员关系为主、居住一处共同生活的人组成的户。</w:t>
      </w:r>
    </w:p>
    <w:p>
      <w:pPr>
        <w:keepNext w:val="0"/>
        <w:keepLines w:val="0"/>
        <w:pageBreakBefore w:val="0"/>
        <w:widowControl/>
        <w:kinsoku/>
        <w:wordWrap/>
        <w:overflowPunct/>
        <w:topLinePunct w:val="0"/>
        <w:autoSpaceDE/>
        <w:autoSpaceDN/>
        <w:bidi w:val="0"/>
        <w:adjustRightInd/>
        <w:snapToGrid/>
        <w:spacing w:line="580" w:lineRule="exact"/>
        <w:ind w:firstLine="480" w:firstLineChars="200"/>
        <w:textAlignment w:val="auto"/>
        <w:rPr>
          <w:rFonts w:hint="eastAsia" w:ascii="仿宋_GB2312" w:hAnsi="仿宋" w:eastAsia="仿宋_GB2312" w:cs="仿宋"/>
          <w:kern w:val="0"/>
          <w:sz w:val="24"/>
          <w:szCs w:val="24"/>
        </w:rPr>
      </w:pPr>
      <w:r>
        <w:rPr>
          <w:rFonts w:hint="eastAsia" w:ascii="仿宋_GB2312" w:hAnsi="仿宋" w:eastAsia="仿宋_GB2312" w:cs="仿宋"/>
          <w:kern w:val="0"/>
          <w:sz w:val="24"/>
          <w:szCs w:val="24"/>
        </w:rPr>
        <w:t>[</w:t>
      </w:r>
      <w:r>
        <w:rPr>
          <w:rFonts w:hint="eastAsia" w:ascii="仿宋_GB2312" w:hAnsi="仿宋" w:eastAsia="仿宋_GB2312" w:cs="仿宋"/>
          <w:kern w:val="0"/>
          <w:sz w:val="24"/>
          <w:szCs w:val="24"/>
          <w:lang w:val="en-US" w:eastAsia="zh-CN"/>
        </w:rPr>
        <w:t>4</w:t>
      </w:r>
      <w:r>
        <w:rPr>
          <w:rFonts w:hint="eastAsia" w:ascii="仿宋_GB2312" w:hAnsi="仿宋" w:eastAsia="仿宋_GB2312" w:cs="仿宋"/>
          <w:kern w:val="0"/>
          <w:sz w:val="24"/>
          <w:szCs w:val="24"/>
        </w:rPr>
        <w:t>] 平均受教育年限是将各种受教育程度折算成受教育年限计算平均数得出的，具体的折算标准是：小学=6年，初中=9年，高中=12年，大专及以上=16年。</w:t>
      </w:r>
    </w:p>
    <w:p>
      <w:pPr>
        <w:keepNext w:val="0"/>
        <w:keepLines w:val="0"/>
        <w:pageBreakBefore w:val="0"/>
        <w:widowControl/>
        <w:kinsoku/>
        <w:wordWrap/>
        <w:overflowPunct/>
        <w:topLinePunct w:val="0"/>
        <w:autoSpaceDE/>
        <w:autoSpaceDN/>
        <w:bidi w:val="0"/>
        <w:adjustRightInd/>
        <w:snapToGrid/>
        <w:spacing w:line="580" w:lineRule="exact"/>
        <w:ind w:firstLine="480" w:firstLineChars="200"/>
        <w:textAlignment w:val="auto"/>
        <w:rPr>
          <w:rFonts w:hint="eastAsia" w:ascii="仿宋_GB2312" w:hAnsi="仿宋" w:eastAsia="仿宋_GB2312" w:cs="仿宋"/>
          <w:kern w:val="0"/>
          <w:sz w:val="24"/>
          <w:szCs w:val="24"/>
        </w:rPr>
      </w:pPr>
      <w:r>
        <w:rPr>
          <w:rFonts w:hint="eastAsia" w:ascii="仿宋_GB2312" w:hAnsi="仿宋" w:eastAsia="仿宋_GB2312" w:cs="仿宋"/>
          <w:kern w:val="0"/>
          <w:sz w:val="24"/>
          <w:szCs w:val="24"/>
        </w:rPr>
        <w:t>[</w:t>
      </w:r>
      <w:r>
        <w:rPr>
          <w:rFonts w:hint="eastAsia" w:ascii="仿宋_GB2312" w:hAnsi="仿宋" w:eastAsia="仿宋_GB2312" w:cs="仿宋"/>
          <w:kern w:val="0"/>
          <w:sz w:val="24"/>
          <w:szCs w:val="24"/>
          <w:lang w:val="en-US" w:eastAsia="zh-CN"/>
        </w:rPr>
        <w:t>5</w:t>
      </w:r>
      <w:r>
        <w:rPr>
          <w:rFonts w:hint="eastAsia" w:ascii="仿宋_GB2312" w:hAnsi="仿宋" w:eastAsia="仿宋_GB2312" w:cs="仿宋"/>
          <w:kern w:val="0"/>
          <w:sz w:val="24"/>
          <w:szCs w:val="24"/>
        </w:rPr>
        <w:t>] 文盲率是指15岁及以上不识字人口占全部人口的比例。</w:t>
      </w:r>
    </w:p>
    <w:p>
      <w:pPr>
        <w:keepNext w:val="0"/>
        <w:keepLines w:val="0"/>
        <w:pageBreakBefore w:val="0"/>
        <w:widowControl/>
        <w:kinsoku/>
        <w:wordWrap/>
        <w:overflowPunct/>
        <w:topLinePunct w:val="0"/>
        <w:autoSpaceDE/>
        <w:autoSpaceDN/>
        <w:bidi w:val="0"/>
        <w:adjustRightInd/>
        <w:snapToGrid/>
        <w:spacing w:line="580" w:lineRule="exact"/>
        <w:ind w:firstLine="480" w:firstLineChars="200"/>
        <w:textAlignment w:val="auto"/>
        <w:rPr>
          <w:rFonts w:hint="eastAsia" w:ascii="仿宋_GB2312" w:hAnsi="仿宋" w:eastAsia="仿宋_GB2312" w:cs="仿宋"/>
          <w:kern w:val="0"/>
          <w:sz w:val="24"/>
          <w:szCs w:val="24"/>
        </w:rPr>
      </w:pPr>
      <w:r>
        <w:rPr>
          <w:rFonts w:hint="eastAsia" w:ascii="仿宋_GB2312" w:hAnsi="仿宋" w:eastAsia="仿宋_GB2312" w:cs="仿宋"/>
          <w:kern w:val="0"/>
          <w:sz w:val="24"/>
          <w:szCs w:val="24"/>
        </w:rPr>
        <w:t>[</w:t>
      </w:r>
      <w:r>
        <w:rPr>
          <w:rFonts w:hint="eastAsia" w:ascii="仿宋_GB2312" w:hAnsi="仿宋" w:eastAsia="仿宋_GB2312" w:cs="仿宋"/>
          <w:kern w:val="0"/>
          <w:sz w:val="24"/>
          <w:szCs w:val="24"/>
          <w:lang w:val="en-US" w:eastAsia="zh-CN"/>
        </w:rPr>
        <w:t>6</w:t>
      </w:r>
      <w:r>
        <w:rPr>
          <w:rFonts w:hint="eastAsia" w:ascii="仿宋_GB2312" w:hAnsi="仿宋" w:eastAsia="仿宋_GB2312" w:cs="仿宋"/>
          <w:kern w:val="0"/>
          <w:sz w:val="24"/>
          <w:szCs w:val="24"/>
        </w:rPr>
        <w:t>] 城镇、乡村是按国家统计局《统计上划分城乡的规定》划分的。</w:t>
      </w:r>
    </w:p>
    <w:p>
      <w:pPr>
        <w:keepNext w:val="0"/>
        <w:keepLines w:val="0"/>
        <w:pageBreakBefore w:val="0"/>
        <w:widowControl/>
        <w:kinsoku/>
        <w:wordWrap/>
        <w:overflowPunct/>
        <w:topLinePunct w:val="0"/>
        <w:autoSpaceDE/>
        <w:autoSpaceDN/>
        <w:bidi w:val="0"/>
        <w:adjustRightInd/>
        <w:snapToGrid/>
        <w:spacing w:line="580" w:lineRule="exact"/>
        <w:ind w:firstLine="480" w:firstLineChars="200"/>
        <w:textAlignment w:val="auto"/>
        <w:rPr>
          <w:rFonts w:hint="eastAsia" w:ascii="仿宋_GB2312" w:hAnsi="仿宋" w:eastAsia="仿宋_GB2312" w:cs="仿宋"/>
          <w:kern w:val="0"/>
          <w:sz w:val="24"/>
          <w:szCs w:val="24"/>
        </w:rPr>
      </w:pPr>
      <w:r>
        <w:rPr>
          <w:rFonts w:hint="eastAsia" w:ascii="仿宋_GB2312" w:hAnsi="仿宋" w:eastAsia="仿宋_GB2312" w:cs="仿宋"/>
          <w:kern w:val="0"/>
          <w:sz w:val="24"/>
          <w:szCs w:val="24"/>
        </w:rPr>
        <w:t>[</w:t>
      </w:r>
      <w:r>
        <w:rPr>
          <w:rFonts w:hint="eastAsia" w:ascii="仿宋_GB2312" w:hAnsi="仿宋" w:eastAsia="仿宋_GB2312" w:cs="仿宋"/>
          <w:kern w:val="0"/>
          <w:sz w:val="24"/>
          <w:szCs w:val="24"/>
          <w:lang w:val="en-US" w:eastAsia="zh-CN"/>
        </w:rPr>
        <w:t>7</w:t>
      </w:r>
      <w:r>
        <w:rPr>
          <w:rFonts w:hint="eastAsia" w:ascii="仿宋_GB2312" w:hAnsi="仿宋" w:eastAsia="仿宋_GB2312" w:cs="仿宋"/>
          <w:kern w:val="0"/>
          <w:sz w:val="24"/>
          <w:szCs w:val="24"/>
        </w:rPr>
        <w:t>] 流动人口是指人户分离人口中扣除市辖区内人户分离的人口。</w:t>
      </w:r>
    </w:p>
    <w:p>
      <w:pPr>
        <w:keepNext w:val="0"/>
        <w:keepLines w:val="0"/>
        <w:pageBreakBefore w:val="0"/>
        <w:widowControl/>
        <w:kinsoku/>
        <w:wordWrap/>
        <w:overflowPunct/>
        <w:topLinePunct w:val="0"/>
        <w:autoSpaceDE/>
        <w:autoSpaceDN/>
        <w:bidi w:val="0"/>
        <w:adjustRightInd/>
        <w:snapToGrid/>
        <w:spacing w:line="580" w:lineRule="exact"/>
        <w:ind w:firstLine="480" w:firstLineChars="200"/>
        <w:textAlignment w:val="auto"/>
        <w:rPr>
          <w:rFonts w:hint="eastAsia" w:ascii="仿宋_GB2312" w:hAnsi="仿宋" w:eastAsia="仿宋_GB2312" w:cs="仿宋"/>
          <w:kern w:val="0"/>
          <w:sz w:val="24"/>
          <w:szCs w:val="24"/>
        </w:rPr>
      </w:pPr>
      <w:r>
        <w:rPr>
          <w:rFonts w:hint="eastAsia" w:ascii="仿宋_GB2312" w:hAnsi="仿宋" w:eastAsia="仿宋_GB2312" w:cs="仿宋"/>
          <w:kern w:val="0"/>
          <w:sz w:val="24"/>
          <w:szCs w:val="24"/>
        </w:rPr>
        <w:t>[</w:t>
      </w:r>
      <w:r>
        <w:rPr>
          <w:rFonts w:hint="eastAsia" w:ascii="仿宋_GB2312" w:hAnsi="仿宋" w:eastAsia="仿宋_GB2312" w:cs="仿宋"/>
          <w:kern w:val="0"/>
          <w:sz w:val="24"/>
          <w:szCs w:val="24"/>
          <w:lang w:val="en-US" w:eastAsia="zh-CN"/>
        </w:rPr>
        <w:t>8</w:t>
      </w:r>
      <w:r>
        <w:rPr>
          <w:rFonts w:hint="eastAsia" w:ascii="仿宋_GB2312" w:hAnsi="仿宋" w:eastAsia="仿宋_GB2312" w:cs="仿宋"/>
          <w:kern w:val="0"/>
          <w:sz w:val="24"/>
          <w:szCs w:val="24"/>
        </w:rPr>
        <w:t>]人户分离人口是指居住地与户口登记地所在的乡镇街道不一致且离开户口登记地半年以上的人口。</w:t>
      </w:r>
    </w:p>
    <w:p>
      <w:pPr>
        <w:keepNext w:val="0"/>
        <w:keepLines w:val="0"/>
        <w:pageBreakBefore w:val="0"/>
        <w:widowControl/>
        <w:kinsoku/>
        <w:wordWrap/>
        <w:overflowPunct/>
        <w:topLinePunct w:val="0"/>
        <w:autoSpaceDE/>
        <w:autoSpaceDN/>
        <w:bidi w:val="0"/>
        <w:adjustRightInd/>
        <w:snapToGrid/>
        <w:spacing w:line="580" w:lineRule="exact"/>
        <w:ind w:firstLine="480" w:firstLineChars="200"/>
        <w:textAlignment w:val="auto"/>
        <w:rPr>
          <w:rFonts w:hint="eastAsia" w:ascii="仿宋_GB2312" w:hAnsi="仿宋" w:eastAsia="仿宋_GB2312" w:cs="仿宋"/>
          <w:kern w:val="0"/>
          <w:sz w:val="24"/>
          <w:szCs w:val="24"/>
        </w:rPr>
      </w:pPr>
      <w:r>
        <w:rPr>
          <w:rFonts w:hint="eastAsia" w:ascii="仿宋_GB2312" w:hAnsi="仿宋" w:eastAsia="仿宋_GB2312" w:cs="仿宋"/>
          <w:kern w:val="0"/>
          <w:sz w:val="24"/>
          <w:szCs w:val="24"/>
        </w:rPr>
        <w:t>[</w:t>
      </w:r>
      <w:r>
        <w:rPr>
          <w:rFonts w:hint="eastAsia" w:ascii="仿宋_GB2312" w:hAnsi="仿宋" w:eastAsia="仿宋_GB2312" w:cs="仿宋"/>
          <w:kern w:val="0"/>
          <w:sz w:val="24"/>
          <w:szCs w:val="24"/>
          <w:lang w:val="en-US" w:eastAsia="zh-CN"/>
        </w:rPr>
        <w:t>9</w:t>
      </w:r>
      <w:r>
        <w:rPr>
          <w:rFonts w:hint="eastAsia" w:ascii="仿宋_GB2312" w:hAnsi="仿宋" w:eastAsia="仿宋_GB2312" w:cs="仿宋"/>
          <w:kern w:val="0"/>
          <w:sz w:val="24"/>
          <w:szCs w:val="24"/>
        </w:rPr>
        <w:t>]市辖区内人户分离人口是指市所辖的区内和区与区之间，居住地和户口登记地不在同一乡镇街道的人口。</w:t>
      </w:r>
    </w:p>
    <w:p>
      <w:pPr>
        <w:pStyle w:val="2"/>
        <w:rPr>
          <w:rFonts w:hint="eastAsia"/>
        </w:rPr>
      </w:pPr>
    </w:p>
    <w:p>
      <w:pPr>
        <w:pStyle w:val="2"/>
        <w:keepNext w:val="0"/>
        <w:keepLines w:val="0"/>
        <w:pageBreakBefore w:val="0"/>
        <w:kinsoku/>
        <w:wordWrap/>
        <w:overflowPunct/>
        <w:topLinePunct w:val="0"/>
        <w:autoSpaceDE/>
        <w:autoSpaceDN/>
        <w:bidi w:val="0"/>
        <w:adjustRightInd/>
        <w:snapToGrid/>
        <w:spacing w:line="580" w:lineRule="exact"/>
        <w:textAlignment w:val="auto"/>
        <w:rPr>
          <w:rFonts w:hint="eastAsia"/>
          <w:sz w:val="24"/>
          <w:szCs w:val="24"/>
        </w:rPr>
      </w:pPr>
    </w:p>
    <w:sectPr>
      <w:footerReference r:id="rId3" w:type="default"/>
      <w:pgSz w:w="11906" w:h="16838"/>
      <w:pgMar w:top="1871" w:right="1588" w:bottom="1418"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jc w:val="center"/>
                            <w:rPr>
                              <w:rFonts w:hint="eastAsia" w:ascii="宋体" w:hAnsi="宋体" w:cs="宋体"/>
                              <w:sz w:val="21"/>
                              <w:szCs w:val="21"/>
                            </w:rPr>
                          </w:pPr>
                          <w:r>
                            <w:rPr>
                              <w:rFonts w:hint="eastAsia" w:ascii="宋体" w:hAnsi="宋体" w:cs="宋体"/>
                              <w:sz w:val="24"/>
                              <w:szCs w:val="24"/>
                            </w:rPr>
                            <w:fldChar w:fldCharType="begin"/>
                          </w:r>
                          <w:r>
                            <w:rPr>
                              <w:rFonts w:hint="eastAsia" w:ascii="宋体" w:hAnsi="宋体" w:cs="宋体"/>
                              <w:sz w:val="24"/>
                              <w:szCs w:val="24"/>
                            </w:rPr>
                            <w:instrText xml:space="preserve">PAGE   \* MERGEFORMAT</w:instrText>
                          </w:r>
                          <w:r>
                            <w:rPr>
                              <w:rFonts w:hint="eastAsia" w:ascii="宋体" w:hAnsi="宋体" w:cs="宋体"/>
                              <w:sz w:val="24"/>
                              <w:szCs w:val="24"/>
                            </w:rPr>
                            <w:fldChar w:fldCharType="separate"/>
                          </w:r>
                          <w:r>
                            <w:rPr>
                              <w:rFonts w:ascii="宋体" w:hAnsi="宋体" w:cs="宋体"/>
                              <w:sz w:val="24"/>
                              <w:szCs w:val="24"/>
                              <w:lang w:val="zh-CN"/>
                            </w:rPr>
                            <w:t>-</w:t>
                          </w:r>
                          <w:r>
                            <w:rPr>
                              <w:rFonts w:ascii="宋体" w:hAnsi="宋体" w:cs="宋体"/>
                              <w:sz w:val="24"/>
                              <w:szCs w:val="24"/>
                            </w:rPr>
                            <w:t xml:space="preserve"> 11 -</w:t>
                          </w:r>
                          <w:r>
                            <w:rPr>
                              <w:rFonts w:hint="eastAsia" w:ascii="宋体" w:hAnsi="宋体" w:cs="宋体"/>
                              <w:sz w:val="24"/>
                              <w:szCs w:val="24"/>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8"/>
                      <w:jc w:val="center"/>
                      <w:rPr>
                        <w:rFonts w:hint="eastAsia" w:ascii="宋体" w:hAnsi="宋体" w:cs="宋体"/>
                        <w:sz w:val="21"/>
                        <w:szCs w:val="21"/>
                      </w:rPr>
                    </w:pPr>
                    <w:r>
                      <w:rPr>
                        <w:rFonts w:hint="eastAsia" w:ascii="宋体" w:hAnsi="宋体" w:cs="宋体"/>
                        <w:sz w:val="24"/>
                        <w:szCs w:val="24"/>
                      </w:rPr>
                      <w:fldChar w:fldCharType="begin"/>
                    </w:r>
                    <w:r>
                      <w:rPr>
                        <w:rFonts w:hint="eastAsia" w:ascii="宋体" w:hAnsi="宋体" w:cs="宋体"/>
                        <w:sz w:val="24"/>
                        <w:szCs w:val="24"/>
                      </w:rPr>
                      <w:instrText xml:space="preserve">PAGE   \* MERGEFORMAT</w:instrText>
                    </w:r>
                    <w:r>
                      <w:rPr>
                        <w:rFonts w:hint="eastAsia" w:ascii="宋体" w:hAnsi="宋体" w:cs="宋体"/>
                        <w:sz w:val="24"/>
                        <w:szCs w:val="24"/>
                      </w:rPr>
                      <w:fldChar w:fldCharType="separate"/>
                    </w:r>
                    <w:r>
                      <w:rPr>
                        <w:rFonts w:ascii="宋体" w:hAnsi="宋体" w:cs="宋体"/>
                        <w:sz w:val="24"/>
                        <w:szCs w:val="24"/>
                        <w:lang w:val="zh-CN"/>
                      </w:rPr>
                      <w:t>-</w:t>
                    </w:r>
                    <w:r>
                      <w:rPr>
                        <w:rFonts w:ascii="宋体" w:hAnsi="宋体" w:cs="宋体"/>
                        <w:sz w:val="24"/>
                        <w:szCs w:val="24"/>
                      </w:rPr>
                      <w:t xml:space="preserve"> 11 -</w:t>
                    </w:r>
                    <w:r>
                      <w:rPr>
                        <w:rFonts w:hint="eastAsia" w:ascii="宋体" w:hAnsi="宋体" w:cs="宋体"/>
                        <w:sz w:val="24"/>
                        <w:szCs w:val="24"/>
                      </w:rPr>
                      <w:fldChar w:fldCharType="end"/>
                    </w:r>
                  </w:p>
                </w:txbxContent>
              </v:textbox>
            </v:shape>
          </w:pict>
        </mc:Fallback>
      </mc:AlternateContent>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EA4"/>
    <w:rsid w:val="00003E91"/>
    <w:rsid w:val="00004158"/>
    <w:rsid w:val="00004EAB"/>
    <w:rsid w:val="00014306"/>
    <w:rsid w:val="00014FD5"/>
    <w:rsid w:val="00043599"/>
    <w:rsid w:val="00083EA4"/>
    <w:rsid w:val="000B1D4C"/>
    <w:rsid w:val="000C41D0"/>
    <w:rsid w:val="000E1F9E"/>
    <w:rsid w:val="00112F89"/>
    <w:rsid w:val="001134F8"/>
    <w:rsid w:val="0012671E"/>
    <w:rsid w:val="00130ED0"/>
    <w:rsid w:val="00152CAC"/>
    <w:rsid w:val="00174B7C"/>
    <w:rsid w:val="00190425"/>
    <w:rsid w:val="00226A8C"/>
    <w:rsid w:val="00233DEE"/>
    <w:rsid w:val="00256B40"/>
    <w:rsid w:val="00274FDE"/>
    <w:rsid w:val="0029724B"/>
    <w:rsid w:val="002B2BDA"/>
    <w:rsid w:val="003202AE"/>
    <w:rsid w:val="003354CD"/>
    <w:rsid w:val="00352D2F"/>
    <w:rsid w:val="00352E81"/>
    <w:rsid w:val="003A6023"/>
    <w:rsid w:val="003D3972"/>
    <w:rsid w:val="003F1136"/>
    <w:rsid w:val="003F602D"/>
    <w:rsid w:val="004124FC"/>
    <w:rsid w:val="004C2FD6"/>
    <w:rsid w:val="004F0357"/>
    <w:rsid w:val="00527A6E"/>
    <w:rsid w:val="00537E35"/>
    <w:rsid w:val="00552626"/>
    <w:rsid w:val="00563953"/>
    <w:rsid w:val="00573AFC"/>
    <w:rsid w:val="005A3195"/>
    <w:rsid w:val="005E0E4E"/>
    <w:rsid w:val="005E6294"/>
    <w:rsid w:val="00611982"/>
    <w:rsid w:val="006147F2"/>
    <w:rsid w:val="00622EDE"/>
    <w:rsid w:val="00623496"/>
    <w:rsid w:val="00626D9E"/>
    <w:rsid w:val="00637513"/>
    <w:rsid w:val="0066439C"/>
    <w:rsid w:val="006664D4"/>
    <w:rsid w:val="00667B67"/>
    <w:rsid w:val="00680C0D"/>
    <w:rsid w:val="00692307"/>
    <w:rsid w:val="006A4304"/>
    <w:rsid w:val="006A7FE8"/>
    <w:rsid w:val="006C30EB"/>
    <w:rsid w:val="007253B2"/>
    <w:rsid w:val="00744C1D"/>
    <w:rsid w:val="00762940"/>
    <w:rsid w:val="00764EAA"/>
    <w:rsid w:val="00784200"/>
    <w:rsid w:val="00795AC0"/>
    <w:rsid w:val="007D3DF0"/>
    <w:rsid w:val="008348DE"/>
    <w:rsid w:val="00844EE0"/>
    <w:rsid w:val="00854AA9"/>
    <w:rsid w:val="00860A48"/>
    <w:rsid w:val="00896016"/>
    <w:rsid w:val="008C2D04"/>
    <w:rsid w:val="008C57E0"/>
    <w:rsid w:val="008D2D62"/>
    <w:rsid w:val="008F580D"/>
    <w:rsid w:val="00904D0C"/>
    <w:rsid w:val="00935272"/>
    <w:rsid w:val="009C1FAB"/>
    <w:rsid w:val="009E6F4D"/>
    <w:rsid w:val="00A02871"/>
    <w:rsid w:val="00AA093C"/>
    <w:rsid w:val="00AC4397"/>
    <w:rsid w:val="00B548C0"/>
    <w:rsid w:val="00B719FC"/>
    <w:rsid w:val="00BB23FC"/>
    <w:rsid w:val="00BC53F1"/>
    <w:rsid w:val="00BF109A"/>
    <w:rsid w:val="00BF28CD"/>
    <w:rsid w:val="00BF4301"/>
    <w:rsid w:val="00C4727D"/>
    <w:rsid w:val="00C520B6"/>
    <w:rsid w:val="00C63A50"/>
    <w:rsid w:val="00C92158"/>
    <w:rsid w:val="00C942F2"/>
    <w:rsid w:val="00CA17A1"/>
    <w:rsid w:val="00CA1BD6"/>
    <w:rsid w:val="00CB48A1"/>
    <w:rsid w:val="00CB7930"/>
    <w:rsid w:val="00CD5DEE"/>
    <w:rsid w:val="00CE0D05"/>
    <w:rsid w:val="00CE5E5A"/>
    <w:rsid w:val="00CF53FD"/>
    <w:rsid w:val="00D1567F"/>
    <w:rsid w:val="00D40CAA"/>
    <w:rsid w:val="00D57FAA"/>
    <w:rsid w:val="00D6155B"/>
    <w:rsid w:val="00D74236"/>
    <w:rsid w:val="00D95CB4"/>
    <w:rsid w:val="00DE554F"/>
    <w:rsid w:val="00E230CD"/>
    <w:rsid w:val="00E25CA5"/>
    <w:rsid w:val="00E862E6"/>
    <w:rsid w:val="00E96F04"/>
    <w:rsid w:val="00EB6DE2"/>
    <w:rsid w:val="00ED004A"/>
    <w:rsid w:val="00F03D5F"/>
    <w:rsid w:val="00F245FD"/>
    <w:rsid w:val="00F6174E"/>
    <w:rsid w:val="00F74F18"/>
    <w:rsid w:val="00F95F58"/>
    <w:rsid w:val="00F96B47"/>
    <w:rsid w:val="00FA04E2"/>
    <w:rsid w:val="00FB7C0A"/>
    <w:rsid w:val="00FC1964"/>
    <w:rsid w:val="00FC396D"/>
    <w:rsid w:val="00FC68A4"/>
    <w:rsid w:val="00FE6A48"/>
    <w:rsid w:val="00FF0808"/>
    <w:rsid w:val="00FF4690"/>
    <w:rsid w:val="014105FE"/>
    <w:rsid w:val="01D53BA5"/>
    <w:rsid w:val="02936B78"/>
    <w:rsid w:val="03211B5C"/>
    <w:rsid w:val="036C42BA"/>
    <w:rsid w:val="041B7E7A"/>
    <w:rsid w:val="045A142D"/>
    <w:rsid w:val="04640CFD"/>
    <w:rsid w:val="058000D9"/>
    <w:rsid w:val="0624566B"/>
    <w:rsid w:val="066F7751"/>
    <w:rsid w:val="068474BE"/>
    <w:rsid w:val="072A1EA2"/>
    <w:rsid w:val="07785EC5"/>
    <w:rsid w:val="08236767"/>
    <w:rsid w:val="08C2436B"/>
    <w:rsid w:val="08FD696D"/>
    <w:rsid w:val="0A2A4DD7"/>
    <w:rsid w:val="0AEE05E2"/>
    <w:rsid w:val="0B1C5899"/>
    <w:rsid w:val="0B7856DE"/>
    <w:rsid w:val="0C056250"/>
    <w:rsid w:val="0C1E35A1"/>
    <w:rsid w:val="0C583DC5"/>
    <w:rsid w:val="0D18112B"/>
    <w:rsid w:val="0F4A6CF2"/>
    <w:rsid w:val="0F666E29"/>
    <w:rsid w:val="0FAA2614"/>
    <w:rsid w:val="11027108"/>
    <w:rsid w:val="115E04B3"/>
    <w:rsid w:val="12505E2F"/>
    <w:rsid w:val="126B5859"/>
    <w:rsid w:val="13622FA3"/>
    <w:rsid w:val="141007F5"/>
    <w:rsid w:val="14594FDD"/>
    <w:rsid w:val="14AC2879"/>
    <w:rsid w:val="14B82A66"/>
    <w:rsid w:val="150F5565"/>
    <w:rsid w:val="154C0422"/>
    <w:rsid w:val="1552789E"/>
    <w:rsid w:val="15C46A77"/>
    <w:rsid w:val="163371F6"/>
    <w:rsid w:val="165858EF"/>
    <w:rsid w:val="170B5D3C"/>
    <w:rsid w:val="17481A87"/>
    <w:rsid w:val="1751109B"/>
    <w:rsid w:val="17A907EE"/>
    <w:rsid w:val="17EFD7D0"/>
    <w:rsid w:val="1870089C"/>
    <w:rsid w:val="188023EE"/>
    <w:rsid w:val="1A734307"/>
    <w:rsid w:val="1A8F2BFE"/>
    <w:rsid w:val="1B297A4B"/>
    <w:rsid w:val="1B5B2225"/>
    <w:rsid w:val="1BFF855E"/>
    <w:rsid w:val="1C58241F"/>
    <w:rsid w:val="1CE75FA8"/>
    <w:rsid w:val="1D041699"/>
    <w:rsid w:val="1E3B2AAD"/>
    <w:rsid w:val="1E435C4D"/>
    <w:rsid w:val="1E4F3EF9"/>
    <w:rsid w:val="1E6517AD"/>
    <w:rsid w:val="1E82653A"/>
    <w:rsid w:val="1E9D4748"/>
    <w:rsid w:val="1EFDF1C1"/>
    <w:rsid w:val="209A344F"/>
    <w:rsid w:val="20F864B0"/>
    <w:rsid w:val="213E7D48"/>
    <w:rsid w:val="22594031"/>
    <w:rsid w:val="2265094E"/>
    <w:rsid w:val="229A1121"/>
    <w:rsid w:val="22F422B8"/>
    <w:rsid w:val="234478DE"/>
    <w:rsid w:val="23C8386C"/>
    <w:rsid w:val="24110313"/>
    <w:rsid w:val="24392044"/>
    <w:rsid w:val="24E37716"/>
    <w:rsid w:val="24E822DC"/>
    <w:rsid w:val="257D2DEA"/>
    <w:rsid w:val="25D202A4"/>
    <w:rsid w:val="25D97A35"/>
    <w:rsid w:val="26430089"/>
    <w:rsid w:val="272C248D"/>
    <w:rsid w:val="273D647D"/>
    <w:rsid w:val="2824172F"/>
    <w:rsid w:val="2A2450F5"/>
    <w:rsid w:val="2BEF5DAC"/>
    <w:rsid w:val="2C163594"/>
    <w:rsid w:val="2D1F2E93"/>
    <w:rsid w:val="2DD56A40"/>
    <w:rsid w:val="2E1E6D01"/>
    <w:rsid w:val="2E4D2FA1"/>
    <w:rsid w:val="2E7D1586"/>
    <w:rsid w:val="2EAD2D48"/>
    <w:rsid w:val="2EDE2FCD"/>
    <w:rsid w:val="2EE059A8"/>
    <w:rsid w:val="2EEA2A9A"/>
    <w:rsid w:val="2F6009FE"/>
    <w:rsid w:val="2F8D1935"/>
    <w:rsid w:val="2FDE4A25"/>
    <w:rsid w:val="30A80BDD"/>
    <w:rsid w:val="322C2F2E"/>
    <w:rsid w:val="32843361"/>
    <w:rsid w:val="32E0413A"/>
    <w:rsid w:val="349069E5"/>
    <w:rsid w:val="351C0EB1"/>
    <w:rsid w:val="35AE5B35"/>
    <w:rsid w:val="35F46AD3"/>
    <w:rsid w:val="369FE7AA"/>
    <w:rsid w:val="36AF4B16"/>
    <w:rsid w:val="37015C92"/>
    <w:rsid w:val="37226489"/>
    <w:rsid w:val="37FA6548"/>
    <w:rsid w:val="380B2EFB"/>
    <w:rsid w:val="3AEF0191"/>
    <w:rsid w:val="3B6F613B"/>
    <w:rsid w:val="3B703096"/>
    <w:rsid w:val="3BB73BE3"/>
    <w:rsid w:val="3C2F21EB"/>
    <w:rsid w:val="3C5345ED"/>
    <w:rsid w:val="3CD51173"/>
    <w:rsid w:val="3D0558A8"/>
    <w:rsid w:val="3D481EC2"/>
    <w:rsid w:val="3DC14A78"/>
    <w:rsid w:val="3E2440A9"/>
    <w:rsid w:val="3E352448"/>
    <w:rsid w:val="3E8D2CD3"/>
    <w:rsid w:val="3ED15608"/>
    <w:rsid w:val="3F7DFC6A"/>
    <w:rsid w:val="400551E3"/>
    <w:rsid w:val="40916812"/>
    <w:rsid w:val="40E905E3"/>
    <w:rsid w:val="40F27FE6"/>
    <w:rsid w:val="417B59D2"/>
    <w:rsid w:val="41AB5648"/>
    <w:rsid w:val="424454E5"/>
    <w:rsid w:val="43AE50B1"/>
    <w:rsid w:val="43CA1A87"/>
    <w:rsid w:val="4412240C"/>
    <w:rsid w:val="442422ED"/>
    <w:rsid w:val="44C70976"/>
    <w:rsid w:val="450C62AF"/>
    <w:rsid w:val="45B753DE"/>
    <w:rsid w:val="4619044D"/>
    <w:rsid w:val="46D148DE"/>
    <w:rsid w:val="46FE233A"/>
    <w:rsid w:val="47AE0DBA"/>
    <w:rsid w:val="49233E7C"/>
    <w:rsid w:val="4A8230C0"/>
    <w:rsid w:val="4ABA32C5"/>
    <w:rsid w:val="4BFA3920"/>
    <w:rsid w:val="4C92478C"/>
    <w:rsid w:val="4CC76EEB"/>
    <w:rsid w:val="4D1D1B0E"/>
    <w:rsid w:val="4DB36BAC"/>
    <w:rsid w:val="4FBF1FF7"/>
    <w:rsid w:val="50414E34"/>
    <w:rsid w:val="50656962"/>
    <w:rsid w:val="52632606"/>
    <w:rsid w:val="5331505D"/>
    <w:rsid w:val="53394101"/>
    <w:rsid w:val="534E6DA7"/>
    <w:rsid w:val="53891774"/>
    <w:rsid w:val="54832990"/>
    <w:rsid w:val="55A87F14"/>
    <w:rsid w:val="55F73968"/>
    <w:rsid w:val="5616300D"/>
    <w:rsid w:val="563E1D20"/>
    <w:rsid w:val="567BB0F0"/>
    <w:rsid w:val="56D82FED"/>
    <w:rsid w:val="57B36B91"/>
    <w:rsid w:val="57F328D0"/>
    <w:rsid w:val="57FE6211"/>
    <w:rsid w:val="58057A6E"/>
    <w:rsid w:val="5858209A"/>
    <w:rsid w:val="59D36B71"/>
    <w:rsid w:val="5A695C28"/>
    <w:rsid w:val="5B994B86"/>
    <w:rsid w:val="5BAD247B"/>
    <w:rsid w:val="5BFD7F52"/>
    <w:rsid w:val="5C0768EB"/>
    <w:rsid w:val="5CA3101C"/>
    <w:rsid w:val="5D85E995"/>
    <w:rsid w:val="5D90616F"/>
    <w:rsid w:val="5E402D37"/>
    <w:rsid w:val="5E5F47CF"/>
    <w:rsid w:val="5E607BB1"/>
    <w:rsid w:val="5F024BD8"/>
    <w:rsid w:val="5F717BE4"/>
    <w:rsid w:val="5F75832F"/>
    <w:rsid w:val="60B475FA"/>
    <w:rsid w:val="61D16800"/>
    <w:rsid w:val="621C773B"/>
    <w:rsid w:val="63456AE2"/>
    <w:rsid w:val="634E2723"/>
    <w:rsid w:val="635A1052"/>
    <w:rsid w:val="660A3DFF"/>
    <w:rsid w:val="668C66DC"/>
    <w:rsid w:val="67FEE3E3"/>
    <w:rsid w:val="680D16A0"/>
    <w:rsid w:val="6831735B"/>
    <w:rsid w:val="683E4613"/>
    <w:rsid w:val="68767DA9"/>
    <w:rsid w:val="68982406"/>
    <w:rsid w:val="68C13F7B"/>
    <w:rsid w:val="69344521"/>
    <w:rsid w:val="69E37823"/>
    <w:rsid w:val="6B00649D"/>
    <w:rsid w:val="6B3E2FC9"/>
    <w:rsid w:val="6BBC189A"/>
    <w:rsid w:val="6C741C92"/>
    <w:rsid w:val="6D812A18"/>
    <w:rsid w:val="6DA7374C"/>
    <w:rsid w:val="6DF11A7E"/>
    <w:rsid w:val="6DFFFD32"/>
    <w:rsid w:val="6ED56301"/>
    <w:rsid w:val="6ED806F2"/>
    <w:rsid w:val="6F502552"/>
    <w:rsid w:val="6FBCB6EB"/>
    <w:rsid w:val="6FEF5066"/>
    <w:rsid w:val="713F04C6"/>
    <w:rsid w:val="715D2592"/>
    <w:rsid w:val="729F65E6"/>
    <w:rsid w:val="72CF338F"/>
    <w:rsid w:val="7356182D"/>
    <w:rsid w:val="74FB2FCB"/>
    <w:rsid w:val="75DBE2D1"/>
    <w:rsid w:val="75E76474"/>
    <w:rsid w:val="764B0FB7"/>
    <w:rsid w:val="76D607A3"/>
    <w:rsid w:val="773F6AC2"/>
    <w:rsid w:val="774374D3"/>
    <w:rsid w:val="775F0AEC"/>
    <w:rsid w:val="77841AA1"/>
    <w:rsid w:val="77BE385C"/>
    <w:rsid w:val="77CD6099"/>
    <w:rsid w:val="77DF1E56"/>
    <w:rsid w:val="77FF782D"/>
    <w:rsid w:val="78EE29C2"/>
    <w:rsid w:val="79EC4755"/>
    <w:rsid w:val="7BFCF7CA"/>
    <w:rsid w:val="7C6A1EF8"/>
    <w:rsid w:val="7CFFA45A"/>
    <w:rsid w:val="7D7FD27C"/>
    <w:rsid w:val="7D8FF54B"/>
    <w:rsid w:val="7E2F999D"/>
    <w:rsid w:val="7EDBA51A"/>
    <w:rsid w:val="7EFFF0FB"/>
    <w:rsid w:val="7F38671C"/>
    <w:rsid w:val="7F3B4879"/>
    <w:rsid w:val="8BFF3810"/>
    <w:rsid w:val="8FFFE2B3"/>
    <w:rsid w:val="AD3D6275"/>
    <w:rsid w:val="BEF777B9"/>
    <w:rsid w:val="CF7361A8"/>
    <w:rsid w:val="D3F6F698"/>
    <w:rsid w:val="D97F5295"/>
    <w:rsid w:val="DD5D0846"/>
    <w:rsid w:val="DDF59361"/>
    <w:rsid w:val="DFD78C71"/>
    <w:rsid w:val="DFF45DC1"/>
    <w:rsid w:val="DFFFAB6C"/>
    <w:rsid w:val="E4BECE01"/>
    <w:rsid w:val="E4FC7307"/>
    <w:rsid w:val="E5F536A2"/>
    <w:rsid w:val="E7F11003"/>
    <w:rsid w:val="E7FFA3E7"/>
    <w:rsid w:val="EBFD2035"/>
    <w:rsid w:val="EBFFA748"/>
    <w:rsid w:val="ECF7ACAE"/>
    <w:rsid w:val="EEAF4AD6"/>
    <w:rsid w:val="EF138D7E"/>
    <w:rsid w:val="EF7E11BF"/>
    <w:rsid w:val="F57F4CE4"/>
    <w:rsid w:val="F7E77D05"/>
    <w:rsid w:val="FAFD7EA5"/>
    <w:rsid w:val="FBF5C4A2"/>
    <w:rsid w:val="FBFA9127"/>
    <w:rsid w:val="FBFF749F"/>
    <w:rsid w:val="FD39807A"/>
    <w:rsid w:val="FDED7F2E"/>
    <w:rsid w:val="FEA77A29"/>
    <w:rsid w:val="FF350653"/>
    <w:rsid w:val="FFE59AE1"/>
    <w:rsid w:val="FFE764C7"/>
    <w:rsid w:val="FFEF82BB"/>
    <w:rsid w:val="FFF34D87"/>
    <w:rsid w:val="FFF64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12">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6">
    <w:name w:val="caption"/>
    <w:basedOn w:val="1"/>
    <w:next w:val="1"/>
    <w:semiHidden/>
    <w:unhideWhenUsed/>
    <w:qFormat/>
    <w:uiPriority w:val="35"/>
    <w:rPr>
      <w:rFonts w:ascii="Arial" w:hAnsi="Arial" w:eastAsia="黑体"/>
      <w:sz w:val="20"/>
    </w:rPr>
  </w:style>
  <w:style w:type="paragraph" w:styleId="7">
    <w:name w:val="Date"/>
    <w:basedOn w:val="1"/>
    <w:next w:val="1"/>
    <w:link w:val="13"/>
    <w:unhideWhenUsed/>
    <w:qFormat/>
    <w:uiPriority w:val="99"/>
    <w:pPr>
      <w:ind w:left="100" w:leftChars="2500"/>
    </w:pPr>
  </w:style>
  <w:style w:type="paragraph" w:styleId="8">
    <w:name w:val="footer"/>
    <w:basedOn w:val="1"/>
    <w:link w:val="14"/>
    <w:unhideWhenUsed/>
    <w:qFormat/>
    <w:uiPriority w:val="99"/>
    <w:pPr>
      <w:tabs>
        <w:tab w:val="center" w:pos="4153"/>
        <w:tab w:val="right" w:pos="8306"/>
      </w:tabs>
      <w:snapToGrid w:val="0"/>
      <w:jc w:val="left"/>
    </w:pPr>
    <w:rPr>
      <w:kern w:val="0"/>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0">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13">
    <w:name w:val="日期 Char"/>
    <w:link w:val="7"/>
    <w:semiHidden/>
    <w:qFormat/>
    <w:uiPriority w:val="99"/>
    <w:rPr>
      <w:kern w:val="2"/>
      <w:sz w:val="21"/>
      <w:szCs w:val="22"/>
    </w:rPr>
  </w:style>
  <w:style w:type="character" w:customStyle="1" w:styleId="14">
    <w:name w:val="页脚 Char"/>
    <w:link w:val="8"/>
    <w:qFormat/>
    <w:uiPriority w:val="99"/>
    <w:rPr>
      <w:sz w:val="18"/>
      <w:szCs w:val="18"/>
    </w:rPr>
  </w:style>
  <w:style w:type="character" w:customStyle="1" w:styleId="15">
    <w:name w:val="页眉 Char"/>
    <w:link w:val="9"/>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chartUserShapes" Target="../drawings/drawing1.xml"/><Relationship Id="rId1" Type="http://schemas.openxmlformats.org/officeDocument/2006/relationships/oleObject" Target="file:///C:\Users\Administrator\Desktop\&#20844;&#25253;&#37324;&#38754;&#30340;&#22270;\&#22270;1.xlsx" TargetMode="External"/></Relationships>
</file>

<file path=word/charts/_rels/chart2.xml.rels><?xml version="1.0" encoding="UTF-8" standalone="yes"?>
<Relationships xmlns="http://schemas.openxmlformats.org/package/2006/relationships"><Relationship Id="rId4" Type="http://schemas.microsoft.com/office/2011/relationships/chartColorStyle" Target="colors4.xml"/><Relationship Id="rId3" Type="http://schemas.microsoft.com/office/2011/relationships/chartStyle" Target="style4.xml"/><Relationship Id="rId2" Type="http://schemas.openxmlformats.org/officeDocument/2006/relationships/chartUserShapes" Target="../drawings/drawing4.xml"/><Relationship Id="rId1" Type="http://schemas.openxmlformats.org/officeDocument/2006/relationships/oleObject" Target="file:///C:\Users\Administrator\Desktop\&#20844;&#25253;&#37324;&#38754;&#30340;&#22270;\&#22270;2.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4" Type="http://schemas.microsoft.com/office/2011/relationships/chartColorStyle" Target="colors2.xml"/><Relationship Id="rId3" Type="http://schemas.microsoft.com/office/2011/relationships/chartStyle" Target="style2.xml"/><Relationship Id="rId2" Type="http://schemas.openxmlformats.org/officeDocument/2006/relationships/chartUserShapes" Target="../drawings/drawing2.xml"/><Relationship Id="rId1" Type="http://schemas.openxmlformats.org/officeDocument/2006/relationships/oleObject" Target="file:///C:\Users\Administrator\Desktop\&#20844;&#25253;&#37324;&#38754;&#30340;&#22270;\&#22270;4.xlsx" TargetMode="External"/></Relationships>
</file>

<file path=word/charts/_rels/chart5.xml.rels><?xml version="1.0" encoding="UTF-8" standalone="yes"?>
<Relationships xmlns="http://schemas.openxmlformats.org/package/2006/relationships"><Relationship Id="rId4" Type="http://schemas.microsoft.com/office/2011/relationships/chartColorStyle" Target="colors3.xml"/><Relationship Id="rId3" Type="http://schemas.microsoft.com/office/2011/relationships/chartStyle" Target="style3.xml"/><Relationship Id="rId2" Type="http://schemas.openxmlformats.org/officeDocument/2006/relationships/chartUserShapes" Target="../drawings/drawing3.xml"/><Relationship Id="rId1" Type="http://schemas.openxmlformats.org/officeDocument/2006/relationships/oleObject" Target="file:///C:\Users\Administrator\Desktop\&#2227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900"/>
              <a:t>万人</a:t>
            </a:r>
            <a:endParaRPr sz="900"/>
          </a:p>
        </c:rich>
      </c:tx>
      <c:layout>
        <c:manualLayout>
          <c:xMode val="edge"/>
          <c:yMode val="edge"/>
          <c:x val="0.16375"/>
          <c:y val="0.0381944444444444"/>
        </c:manualLayout>
      </c:layout>
      <c:overlay val="0"/>
      <c:spPr>
        <a:noFill/>
        <a:ln>
          <a:noFill/>
        </a:ln>
        <a:effectLst/>
      </c:spPr>
    </c:title>
    <c:autoTitleDeleted val="0"/>
    <c:plotArea>
      <c:layout/>
      <c:barChart>
        <c:barDir val="col"/>
        <c:grouping val="clustered"/>
        <c:varyColors val="0"/>
        <c:ser>
          <c:idx val="0"/>
          <c:order val="0"/>
          <c:tx>
            <c:strRef>
              <c:f>[图1.xlsx]Sheet1!$B$1</c:f>
              <c:strCache>
                <c:ptCount val="1"/>
                <c:pt idx="0">
                  <c:v>人口</c:v>
                </c:pt>
              </c:strCache>
            </c:strRef>
          </c:tx>
          <c:spPr>
            <a:solidFill>
              <a:schemeClr val="accent1">
                <a:lumMod val="75000"/>
              </a:schemeClr>
            </a:solidFill>
            <a:ln>
              <a:noFill/>
            </a:ln>
            <a:effectLst/>
          </c:spPr>
          <c:invertIfNegative val="0"/>
          <c:dLbls>
            <c:delete val="1"/>
          </c:dLbls>
          <c:cat>
            <c:strRef>
              <c:f>[图1.xlsx]Sheet1!$A$2:$A$5</c:f>
              <c:strCache>
                <c:ptCount val="4"/>
                <c:pt idx="0">
                  <c:v>1990年</c:v>
                </c:pt>
                <c:pt idx="1">
                  <c:v>2000年</c:v>
                </c:pt>
                <c:pt idx="2">
                  <c:v>2010年</c:v>
                </c:pt>
                <c:pt idx="3">
                  <c:v>2020年</c:v>
                </c:pt>
              </c:strCache>
            </c:strRef>
          </c:cat>
          <c:val>
            <c:numRef>
              <c:f>[图1.xlsx]Sheet1!$B$2:$B$5</c:f>
              <c:numCache>
                <c:formatCode>General</c:formatCode>
                <c:ptCount val="4"/>
                <c:pt idx="0">
                  <c:v>29.38</c:v>
                </c:pt>
                <c:pt idx="1">
                  <c:v>40.87</c:v>
                </c:pt>
                <c:pt idx="2">
                  <c:v>46.81</c:v>
                </c:pt>
                <c:pt idx="3">
                  <c:v>52.94</c:v>
                </c:pt>
              </c:numCache>
            </c:numRef>
          </c:val>
        </c:ser>
        <c:dLbls>
          <c:showLegendKey val="0"/>
          <c:showVal val="0"/>
          <c:showCatName val="0"/>
          <c:showSerName val="0"/>
          <c:showPercent val="0"/>
          <c:showBubbleSize val="0"/>
        </c:dLbls>
        <c:gapWidth val="150"/>
        <c:overlap val="0"/>
        <c:axId val="71907556"/>
        <c:axId val="146825044"/>
      </c:barChart>
      <c:lineChart>
        <c:grouping val="standard"/>
        <c:varyColors val="0"/>
        <c:ser>
          <c:idx val="1"/>
          <c:order val="1"/>
          <c:tx>
            <c:strRef>
              <c:f>[图1.xlsx]Sheet1!$C$1</c:f>
              <c:strCache>
                <c:ptCount val="1"/>
                <c:pt idx="0">
                  <c:v>年均增速</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elete val="1"/>
          </c:dLbls>
          <c:cat>
            <c:strRef>
              <c:f>[图1.xlsx]Sheet1!$A$2:$A$5</c:f>
              <c:strCache>
                <c:ptCount val="4"/>
                <c:pt idx="0">
                  <c:v>1990年</c:v>
                </c:pt>
                <c:pt idx="1">
                  <c:v>2000年</c:v>
                </c:pt>
                <c:pt idx="2">
                  <c:v>2010年</c:v>
                </c:pt>
                <c:pt idx="3">
                  <c:v>2020年</c:v>
                </c:pt>
              </c:strCache>
            </c:strRef>
          </c:cat>
          <c:val>
            <c:numRef>
              <c:f>[图1.xlsx]Sheet1!$C$2:$C$5</c:f>
              <c:numCache>
                <c:formatCode>General</c:formatCode>
                <c:ptCount val="4"/>
                <c:pt idx="1">
                  <c:v>3.36</c:v>
                </c:pt>
                <c:pt idx="2">
                  <c:v>1.37</c:v>
                </c:pt>
                <c:pt idx="3">
                  <c:v>1.24</c:v>
                </c:pt>
              </c:numCache>
            </c:numRef>
          </c:val>
          <c:smooth val="0"/>
        </c:ser>
        <c:dLbls>
          <c:showLegendKey val="0"/>
          <c:showVal val="0"/>
          <c:showCatName val="0"/>
          <c:showSerName val="0"/>
          <c:showPercent val="0"/>
          <c:showBubbleSize val="0"/>
        </c:dLbls>
        <c:marker val="1"/>
        <c:smooth val="0"/>
        <c:axId val="134994114"/>
        <c:axId val="400221343"/>
      </c:lineChart>
      <c:catAx>
        <c:axId val="7190755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6825044"/>
        <c:crosses val="autoZero"/>
        <c:auto val="1"/>
        <c:lblAlgn val="ctr"/>
        <c:lblOffset val="100"/>
        <c:noMultiLvlLbl val="0"/>
      </c:catAx>
      <c:valAx>
        <c:axId val="1468250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907556"/>
        <c:crosses val="autoZero"/>
        <c:crossBetween val="between"/>
      </c:valAx>
      <c:catAx>
        <c:axId val="134994114"/>
        <c:scaling>
          <c:orientation val="minMax"/>
        </c:scaling>
        <c:delete val="1"/>
        <c:axPos val="t"/>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0221343"/>
        <c:crosses val="max"/>
        <c:auto val="1"/>
        <c:lblAlgn val="ctr"/>
        <c:lblOffset val="100"/>
        <c:noMultiLvlLbl val="0"/>
      </c:catAx>
      <c:valAx>
        <c:axId val="400221343"/>
        <c:scaling>
          <c:orientation val="minMax"/>
        </c:scaling>
        <c:delete val="0"/>
        <c:axPos val="r"/>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4994114"/>
        <c:crosses val="max"/>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solidFill>
            <a:schemeClr val="bg1">
              <a:lumMod val="85000"/>
            </a:schemeClr>
          </a:solidFill>
        </a:ln>
        <a:effectLst/>
      </c:spPr>
    </c:plotArea>
    <c:plotVisOnly val="1"/>
    <c:dispBlanksAs val="gap"/>
    <c:showDLblsOverMax val="0"/>
  </c:chart>
  <c:spPr>
    <a:solidFill>
      <a:schemeClr val="bg1"/>
    </a:solidFill>
    <a:ln w="9525" cap="flat" cmpd="sng" algn="ctr">
      <a:solidFill>
        <a:schemeClr val="accent1"/>
      </a:solidFill>
      <a:round/>
    </a:ln>
    <a:effectLst/>
  </c:spPr>
  <c:txPr>
    <a:bodyPr/>
    <a:lstStyle/>
    <a:p>
      <a:pPr>
        <a:defRPr lang="zh-CN"/>
      </a:pPr>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080" b="0" i="0" u="none" strike="noStrike" kern="1200" spc="0" baseline="0">
                <a:solidFill>
                  <a:schemeClr val="tx1">
                    <a:lumMod val="65000"/>
                    <a:lumOff val="35000"/>
                  </a:schemeClr>
                </a:solidFill>
                <a:latin typeface="+mn-lt"/>
                <a:ea typeface="+mn-ea"/>
                <a:cs typeface="+mn-cs"/>
              </a:defRPr>
            </a:pPr>
            <a:r>
              <a:rPr sz="900"/>
              <a:t>万人</a:t>
            </a:r>
            <a:endParaRPr sz="900"/>
          </a:p>
        </c:rich>
      </c:tx>
      <c:layout>
        <c:manualLayout>
          <c:xMode val="edge"/>
          <c:yMode val="edge"/>
          <c:x val="0.165138888888889"/>
          <c:y val="0.03125"/>
        </c:manualLayout>
      </c:layout>
      <c:overlay val="0"/>
      <c:spPr>
        <a:noFill/>
        <a:ln>
          <a:noFill/>
        </a:ln>
        <a:effectLst/>
      </c:spPr>
    </c:title>
    <c:autoTitleDeleted val="0"/>
    <c:plotArea>
      <c:layout/>
      <c:barChart>
        <c:barDir val="col"/>
        <c:grouping val="clustered"/>
        <c:varyColors val="0"/>
        <c:ser>
          <c:idx val="0"/>
          <c:order val="0"/>
          <c:tx>
            <c:strRef>
              <c:f>[图2.xlsx]Sheet1!$B$1</c:f>
              <c:strCache>
                <c:ptCount val="1"/>
                <c:pt idx="0">
                  <c:v>男</c:v>
                </c:pt>
              </c:strCache>
            </c:strRef>
          </c:tx>
          <c:spPr>
            <a:solidFill>
              <a:srgbClr val="398CF4"/>
            </a:solidFill>
            <a:ln>
              <a:noFill/>
            </a:ln>
            <a:effectLst/>
          </c:spPr>
          <c:invertIfNegative val="0"/>
          <c:dLbls>
            <c:delete val="1"/>
          </c:dLbls>
          <c:cat>
            <c:strRef>
              <c:f>[图2.xlsx]Sheet1!$A$2:$A$5</c:f>
              <c:strCache>
                <c:ptCount val="4"/>
                <c:pt idx="0">
                  <c:v>1990年</c:v>
                </c:pt>
                <c:pt idx="1">
                  <c:v>2000年</c:v>
                </c:pt>
                <c:pt idx="2">
                  <c:v>2010年</c:v>
                </c:pt>
                <c:pt idx="3">
                  <c:v>2020年</c:v>
                </c:pt>
              </c:strCache>
            </c:strRef>
          </c:cat>
          <c:val>
            <c:numRef>
              <c:f>[图2.xlsx]Sheet1!$B$2:$B$5</c:f>
              <c:numCache>
                <c:formatCode>General</c:formatCode>
                <c:ptCount val="4"/>
                <c:pt idx="0">
                  <c:v>15.54</c:v>
                </c:pt>
                <c:pt idx="1">
                  <c:v>21.16</c:v>
                </c:pt>
                <c:pt idx="2">
                  <c:v>23.78</c:v>
                </c:pt>
                <c:pt idx="3">
                  <c:v>26.08</c:v>
                </c:pt>
              </c:numCache>
            </c:numRef>
          </c:val>
        </c:ser>
        <c:ser>
          <c:idx val="1"/>
          <c:order val="1"/>
          <c:tx>
            <c:strRef>
              <c:f>[图2.xlsx]Sheet1!$C$1</c:f>
              <c:strCache>
                <c:ptCount val="1"/>
                <c:pt idx="0">
                  <c:v>女</c:v>
                </c:pt>
              </c:strCache>
            </c:strRef>
          </c:tx>
          <c:spPr>
            <a:solidFill>
              <a:srgbClr val="EF96F2"/>
            </a:solidFill>
            <a:ln>
              <a:noFill/>
            </a:ln>
            <a:effectLst/>
          </c:spPr>
          <c:invertIfNegative val="0"/>
          <c:dLbls>
            <c:delete val="1"/>
          </c:dLbls>
          <c:cat>
            <c:strRef>
              <c:f>[图2.xlsx]Sheet1!$A$2:$A$5</c:f>
              <c:strCache>
                <c:ptCount val="4"/>
                <c:pt idx="0">
                  <c:v>1990年</c:v>
                </c:pt>
                <c:pt idx="1">
                  <c:v>2000年</c:v>
                </c:pt>
                <c:pt idx="2">
                  <c:v>2010年</c:v>
                </c:pt>
                <c:pt idx="3">
                  <c:v>2020年</c:v>
                </c:pt>
              </c:strCache>
            </c:strRef>
          </c:cat>
          <c:val>
            <c:numRef>
              <c:f>[图2.xlsx]Sheet1!$C$2:$C$5</c:f>
              <c:numCache>
                <c:formatCode>General</c:formatCode>
                <c:ptCount val="4"/>
                <c:pt idx="0">
                  <c:v>13.83</c:v>
                </c:pt>
                <c:pt idx="1" c:formatCode="0.00_ ">
                  <c:v>19.7</c:v>
                </c:pt>
                <c:pt idx="2">
                  <c:v>23.03</c:v>
                </c:pt>
                <c:pt idx="3">
                  <c:v>26.86</c:v>
                </c:pt>
              </c:numCache>
            </c:numRef>
          </c:val>
        </c:ser>
        <c:dLbls>
          <c:showLegendKey val="0"/>
          <c:showVal val="0"/>
          <c:showCatName val="0"/>
          <c:showSerName val="0"/>
          <c:showPercent val="0"/>
          <c:showBubbleSize val="0"/>
        </c:dLbls>
        <c:gapWidth val="150"/>
        <c:overlap val="0"/>
        <c:axId val="830742484"/>
        <c:axId val="702504826"/>
      </c:barChart>
      <c:lineChart>
        <c:grouping val="standard"/>
        <c:varyColors val="0"/>
        <c:ser>
          <c:idx val="2"/>
          <c:order val="2"/>
          <c:tx>
            <c:strRef>
              <c:f>[图2.xlsx]Sheet1!$D$1</c:f>
              <c:strCache>
                <c:ptCount val="1"/>
                <c:pt idx="0">
                  <c:v>性别构成</c:v>
                </c:pt>
              </c:strCache>
            </c:strRef>
          </c:tx>
          <c:spPr>
            <a:ln w="28575" cap="rnd" cmpd="dbl">
              <a:solidFill>
                <a:srgbClr val="FFC000"/>
              </a:solidFill>
              <a:prstDash val="solid"/>
              <a:round/>
            </a:ln>
            <a:effectLst/>
            <a:sp3d contourW="28575"/>
          </c:spPr>
          <c:marker>
            <c:symbol val="circle"/>
            <c:size val="5"/>
            <c:spPr>
              <a:solidFill>
                <a:srgbClr val="FFC000"/>
              </a:solidFill>
              <a:ln w="9525">
                <a:solidFill>
                  <a:schemeClr val="accent3"/>
                </a:solidFill>
              </a:ln>
              <a:effectLst/>
            </c:spPr>
          </c:marker>
          <c:dLbls>
            <c:delete val="1"/>
          </c:dLbls>
          <c:cat>
            <c:strRef>
              <c:f>[图2.xlsx]Sheet1!$A$2:$A$5</c:f>
              <c:strCache>
                <c:ptCount val="4"/>
                <c:pt idx="0">
                  <c:v>1990年</c:v>
                </c:pt>
                <c:pt idx="1">
                  <c:v>2000年</c:v>
                </c:pt>
                <c:pt idx="2">
                  <c:v>2010年</c:v>
                </c:pt>
                <c:pt idx="3">
                  <c:v>2020年</c:v>
                </c:pt>
              </c:strCache>
            </c:strRef>
          </c:cat>
          <c:val>
            <c:numRef>
              <c:f>[图2.xlsx]Sheet1!$D$2:$D$5</c:f>
              <c:numCache>
                <c:formatCode>General</c:formatCode>
                <c:ptCount val="4"/>
                <c:pt idx="0">
                  <c:v>112.36</c:v>
                </c:pt>
                <c:pt idx="1">
                  <c:v>107.38</c:v>
                </c:pt>
                <c:pt idx="2">
                  <c:v>103.26</c:v>
                </c:pt>
                <c:pt idx="3">
                  <c:v>97.13</c:v>
                </c:pt>
              </c:numCache>
            </c:numRef>
          </c:val>
          <c:smooth val="0"/>
        </c:ser>
        <c:dLbls>
          <c:showLegendKey val="0"/>
          <c:showVal val="0"/>
          <c:showCatName val="0"/>
          <c:showSerName val="0"/>
          <c:showPercent val="0"/>
          <c:showBubbleSize val="0"/>
        </c:dLbls>
        <c:marker val="1"/>
        <c:smooth val="0"/>
        <c:axId val="926164797"/>
        <c:axId val="169475013"/>
      </c:lineChart>
      <c:catAx>
        <c:axId val="83074248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2504826"/>
        <c:crosses val="autoZero"/>
        <c:auto val="1"/>
        <c:lblAlgn val="ctr"/>
        <c:lblOffset val="100"/>
        <c:noMultiLvlLbl val="0"/>
      </c:catAx>
      <c:valAx>
        <c:axId val="70250482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0742484"/>
        <c:crosses val="autoZero"/>
        <c:crossBetween val="between"/>
      </c:valAx>
      <c:catAx>
        <c:axId val="926164797"/>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9475013"/>
        <c:crosses val="autoZero"/>
        <c:auto val="1"/>
        <c:lblAlgn val="ctr"/>
        <c:lblOffset val="100"/>
        <c:noMultiLvlLbl val="0"/>
      </c:catAx>
      <c:valAx>
        <c:axId val="169475013"/>
        <c:scaling>
          <c:orientation val="minMax"/>
        </c:scaling>
        <c:delete val="0"/>
        <c:axPos val="r"/>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6164797"/>
        <c:crosses val="max"/>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solidFill>
            <a:schemeClr val="bg1">
              <a:lumMod val="85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900"/>
      </a:pP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77311876699909"/>
          <c:y val="0.0196078431372549"/>
        </c:manualLayout>
      </c:layout>
      <c:overlay val="0"/>
      <c:spPr>
        <a:noFill/>
        <a:ln>
          <a:noFill/>
        </a:ln>
        <a:effectLst/>
      </c:spPr>
      <c:tx>
        <c:rich>
          <a:bodyPr/>
          <a:lstStyle/>
          <a:p>
            <a:pPr>
              <a:defRPr/>
            </a:pPr>
          </a:p>
        </c:rich>
      </c:tx>
    </c:title>
    <c:autoTitleDeleted val="0"/>
    <c:plotArea>
      <c:layout>
        <c:manualLayout>
          <c:layoutTarget val="inner"/>
          <c:xMode val="edge"/>
          <c:yMode val="edge"/>
          <c:x val="0.204221248603133"/>
          <c:y val="0.122821576763485"/>
          <c:w val="0.5829559967491"/>
          <c:h val="0.694467496542185"/>
        </c:manualLayout>
      </c:layout>
      <c:doughnutChart>
        <c:varyColors val="1"/>
        <c:ser>
          <c:idx val="0"/>
          <c:order val="0"/>
          <c:tx>
            <c:strRef>
              <c:f>Sheet1!$B$1</c:f>
              <c:strCache>
                <c:ptCount val="1"/>
                <c:pt idx="0">
                  <c:v>1990年</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p>
            </c:txP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0-14岁</c:v>
                </c:pt>
                <c:pt idx="1">
                  <c:v>15-59岁</c:v>
                </c:pt>
                <c:pt idx="2">
                  <c:v>60岁及以上</c:v>
                </c:pt>
              </c:strCache>
            </c:strRef>
          </c:cat>
          <c:val>
            <c:numRef>
              <c:f>Sheet1!$B$2:$B$4</c:f>
              <c:numCache>
                <c:formatCode>0.00%</c:formatCode>
                <c:ptCount val="3"/>
                <c:pt idx="0">
                  <c:v>0.2341</c:v>
                </c:pt>
                <c:pt idx="1">
                  <c:v>0.7272</c:v>
                </c:pt>
                <c:pt idx="2">
                  <c:v>0.0387</c:v>
                </c:pt>
              </c:numCache>
            </c:numRef>
          </c:val>
        </c:ser>
        <c:ser>
          <c:idx val="1"/>
          <c:order val="1"/>
          <c:tx>
            <c:strRef>
              <c:f>Sheet1!$C$1</c:f>
              <c:strCache>
                <c:ptCount val="1"/>
                <c:pt idx="0">
                  <c:v>2000年</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ysClr val="windowText" lastClr="000000"/>
                        </a:solidFill>
                        <a:latin typeface="+mn-lt"/>
                        <a:ea typeface="+mn-ea"/>
                        <a:cs typeface="+mn-cs"/>
                      </a:defRPr>
                    </a:pPr>
                    <a:r>
                      <a:t>1</a:t>
                    </a:r>
                    <a:r>
                      <a:rPr lang="en-US" altLang="zh-CN"/>
                      <a:t>6.56</a:t>
                    </a:r>
                    <a:r>
                      <a:t>%</a:t>
                    </a:r>
                  </a:p>
                </c:rich>
              </c:tx>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ysClr val="windowText" lastClr="000000"/>
                        </a:solidFill>
                        <a:latin typeface="+mn-lt"/>
                        <a:ea typeface="+mn-ea"/>
                        <a:cs typeface="+mn-cs"/>
                      </a:defRPr>
                    </a:pPr>
                    <a:r>
                      <a:t>7</a:t>
                    </a:r>
                    <a:r>
                      <a:rPr lang="en-US" altLang="zh-CN"/>
                      <a:t>6.65</a:t>
                    </a:r>
                    <a:r>
                      <a:t>%</a:t>
                    </a:r>
                  </a:p>
                </c:rich>
              </c:tx>
              <c:showLegendKey val="0"/>
              <c:showVal val="1"/>
              <c:showCatName val="0"/>
              <c:showSerName val="0"/>
              <c:showPercent val="0"/>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defTabSz="914400">
                      <a:defRPr lang="zh-CN" sz="900" b="0" i="0" u="none" strike="noStrike" kern="1200" baseline="0">
                        <a:solidFill>
                          <a:sysClr val="windowText" lastClr="000000"/>
                        </a:solidFill>
                        <a:latin typeface="+mn-lt"/>
                        <a:ea typeface="+mn-ea"/>
                        <a:cs typeface="+mn-cs"/>
                      </a:defRPr>
                    </a:pPr>
                    <a:r>
                      <a:rPr lang="en-US" altLang="zh-CN"/>
                      <a:t>4.88</a:t>
                    </a:r>
                    <a:r>
                      <a:t>%</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p>
            </c:txP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0-14岁</c:v>
                </c:pt>
                <c:pt idx="1">
                  <c:v>15-59岁</c:v>
                </c:pt>
                <c:pt idx="2">
                  <c:v>60岁及以上</c:v>
                </c:pt>
              </c:strCache>
            </c:strRef>
          </c:cat>
          <c:val>
            <c:numRef>
              <c:f>Sheet1!$C$2:$C$4</c:f>
              <c:numCache>
                <c:formatCode>0.00%</c:formatCode>
                <c:ptCount val="3"/>
                <c:pt idx="0">
                  <c:v>0.1895</c:v>
                </c:pt>
                <c:pt idx="1">
                  <c:v>0.7236</c:v>
                </c:pt>
                <c:pt idx="2">
                  <c:v>0.0869</c:v>
                </c:pt>
              </c:numCache>
            </c:numRef>
          </c:val>
        </c:ser>
        <c:ser>
          <c:idx val="2"/>
          <c:order val="2"/>
          <c:tx>
            <c:strRef>
              <c:f>Sheet1!$D$1</c:f>
              <c:strCache>
                <c:ptCount val="1"/>
                <c:pt idx="0">
                  <c:v>2010年</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p>
            </c:txP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0-14岁</c:v>
                </c:pt>
                <c:pt idx="1">
                  <c:v>15-59岁</c:v>
                </c:pt>
                <c:pt idx="2">
                  <c:v>60岁及以上</c:v>
                </c:pt>
              </c:strCache>
            </c:strRef>
          </c:cat>
          <c:val>
            <c:numRef>
              <c:f>Sheet1!$D$2:$D$4</c:f>
              <c:numCache>
                <c:formatCode>0.00%</c:formatCode>
                <c:ptCount val="3"/>
                <c:pt idx="0">
                  <c:v>0.122</c:v>
                </c:pt>
                <c:pt idx="1">
                  <c:v>0.7465</c:v>
                </c:pt>
                <c:pt idx="2">
                  <c:v>0.1315</c:v>
                </c:pt>
              </c:numCache>
            </c:numRef>
          </c:val>
        </c:ser>
        <c:ser>
          <c:idx val="3"/>
          <c:order val="3"/>
          <c:tx>
            <c:strRef>
              <c:f>Sheet1!$E$1</c:f>
              <c:strCache>
                <c:ptCount val="1"/>
                <c:pt idx="0">
                  <c:v>2020年</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p>
            </c:txP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0-14岁</c:v>
                </c:pt>
                <c:pt idx="1">
                  <c:v>15-59岁</c:v>
                </c:pt>
                <c:pt idx="2">
                  <c:v>60岁及以上</c:v>
                </c:pt>
              </c:strCache>
            </c:strRef>
          </c:cat>
          <c:val>
            <c:numRef>
              <c:f>Sheet1!$E$2:$E$4</c:f>
              <c:numCache>
                <c:formatCode>0.00%</c:formatCode>
                <c:ptCount val="3"/>
                <c:pt idx="0">
                  <c:v>0.1254</c:v>
                </c:pt>
                <c:pt idx="1">
                  <c:v>0.6645</c:v>
                </c:pt>
                <c:pt idx="2">
                  <c:v>0.2101</c:v>
                </c:pt>
              </c:numCache>
            </c:numRef>
          </c:val>
        </c:ser>
        <c:dLbls>
          <c:showLegendKey val="0"/>
          <c:showVal val="0"/>
          <c:showCatName val="0"/>
          <c:showSerName val="0"/>
          <c:showPercent val="1"/>
          <c:showBubbleSize val="0"/>
          <c:showLeaderLines val="1"/>
        </c:dLbls>
        <c:firstSliceAng val="11"/>
        <c:holeSize val="32"/>
      </c:doughnutChart>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egendEntry>
        <c:idx val="2"/>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ayout>
        <c:manualLayout>
          <c:xMode val="edge"/>
          <c:yMode val="edge"/>
          <c:x val="0.841488807912546"/>
          <c:y val="0.231079040107401"/>
          <c:w val="0.144586153045289"/>
          <c:h val="0.47407283101191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
    <c:plotVisOnly val="1"/>
    <c:dispBlanksAs val="gap"/>
    <c:showDLblsOverMax val="0"/>
  </c:chart>
  <c:spPr>
    <a:solidFill>
      <a:schemeClr val="bg1"/>
    </a:solidFill>
    <a:ln w="9525" cap="flat" cmpd="sng" algn="ctr">
      <a:solidFill>
        <a:schemeClr val="accent1"/>
      </a:solidFill>
      <a:prstDash val="solid"/>
      <a:round/>
    </a:ln>
    <a:effectLst/>
  </c:spPr>
  <c:txPr>
    <a:bodyPr/>
    <a:lstStyle/>
    <a:p>
      <a:pPr>
        <a:defRPr lang="zh-CN">
          <a:solidFill>
            <a:sysClr val="windowText" lastClr="000000"/>
          </a:solidFill>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sz="900"/>
              <a:t>万人</a:t>
            </a:r>
            <a:endParaRPr altLang="en-US" sz="900"/>
          </a:p>
        </c:rich>
      </c:tx>
      <c:layout>
        <c:manualLayout>
          <c:xMode val="edge"/>
          <c:yMode val="edge"/>
          <c:x val="0.085277777777778"/>
          <c:y val="0.03125"/>
        </c:manualLayout>
      </c:layout>
      <c:overlay val="0"/>
      <c:spPr>
        <a:noFill/>
        <a:ln>
          <a:noFill/>
        </a:ln>
        <a:effectLst/>
      </c:spPr>
    </c:title>
    <c:autoTitleDeleted val="0"/>
    <c:plotArea>
      <c:layout/>
      <c:barChart>
        <c:barDir val="col"/>
        <c:grouping val="clustered"/>
        <c:varyColors val="0"/>
        <c:ser>
          <c:idx val="0"/>
          <c:order val="0"/>
          <c:tx>
            <c:strRef>
              <c:f>[图4.xlsx]Sheet1!$A$2</c:f>
              <c:strCache>
                <c:ptCount val="1"/>
                <c:pt idx="0">
                  <c:v>1990年</c:v>
                </c:pt>
              </c:strCache>
            </c:strRef>
          </c:tx>
          <c:spPr>
            <a:solidFill>
              <a:schemeClr val="accent1"/>
            </a:solidFill>
            <a:ln>
              <a:noFill/>
            </a:ln>
            <a:effectLst/>
          </c:spPr>
          <c:invertIfNegative val="0"/>
          <c:dLbls>
            <c:delete val="1"/>
          </c:dLbls>
          <c:cat>
            <c:strRef>
              <c:f>[图4.xlsx]Sheet1!$B$1:$E$1</c:f>
              <c:strCache>
                <c:ptCount val="4"/>
                <c:pt idx="0">
                  <c:v>大学</c:v>
                </c:pt>
                <c:pt idx="1">
                  <c:v>高中</c:v>
                </c:pt>
                <c:pt idx="2">
                  <c:v>初中</c:v>
                </c:pt>
                <c:pt idx="3">
                  <c:v>小学</c:v>
                </c:pt>
              </c:strCache>
            </c:strRef>
          </c:cat>
          <c:val>
            <c:numRef>
              <c:f>[图4.xlsx]Sheet1!$B$2:$E$2</c:f>
              <c:numCache>
                <c:formatCode>0.00_ </c:formatCode>
                <c:ptCount val="4"/>
                <c:pt idx="0">
                  <c:v>1.34</c:v>
                </c:pt>
                <c:pt idx="1">
                  <c:v>5.25</c:v>
                </c:pt>
                <c:pt idx="2">
                  <c:v>11.68</c:v>
                </c:pt>
                <c:pt idx="3">
                  <c:v>7.23</c:v>
                </c:pt>
              </c:numCache>
            </c:numRef>
          </c:val>
        </c:ser>
        <c:ser>
          <c:idx val="1"/>
          <c:order val="1"/>
          <c:tx>
            <c:strRef>
              <c:f>[图4.xlsx]Sheet1!$A$3</c:f>
              <c:strCache>
                <c:ptCount val="1"/>
                <c:pt idx="0">
                  <c:v>2000年</c:v>
                </c:pt>
              </c:strCache>
            </c:strRef>
          </c:tx>
          <c:spPr>
            <a:solidFill>
              <a:schemeClr val="accent2"/>
            </a:solidFill>
            <a:ln>
              <a:noFill/>
            </a:ln>
            <a:effectLst/>
          </c:spPr>
          <c:invertIfNegative val="0"/>
          <c:dLbls>
            <c:delete val="1"/>
          </c:dLbls>
          <c:cat>
            <c:strRef>
              <c:f>[图4.xlsx]Sheet1!$B$1:$E$1</c:f>
              <c:strCache>
                <c:ptCount val="4"/>
                <c:pt idx="0">
                  <c:v>大学</c:v>
                </c:pt>
                <c:pt idx="1">
                  <c:v>高中</c:v>
                </c:pt>
                <c:pt idx="2">
                  <c:v>初中</c:v>
                </c:pt>
                <c:pt idx="3">
                  <c:v>小学</c:v>
                </c:pt>
              </c:strCache>
            </c:strRef>
          </c:cat>
          <c:val>
            <c:numRef>
              <c:f>[图4.xlsx]Sheet1!$B$3:$E$3</c:f>
              <c:numCache>
                <c:formatCode>0.00_ </c:formatCode>
                <c:ptCount val="4"/>
                <c:pt idx="0">
                  <c:v>4.82</c:v>
                </c:pt>
                <c:pt idx="1">
                  <c:v>11.4</c:v>
                </c:pt>
                <c:pt idx="2">
                  <c:v>14.14</c:v>
                </c:pt>
                <c:pt idx="3">
                  <c:v>6.91</c:v>
                </c:pt>
              </c:numCache>
            </c:numRef>
          </c:val>
        </c:ser>
        <c:ser>
          <c:idx val="2"/>
          <c:order val="2"/>
          <c:tx>
            <c:strRef>
              <c:f>[图4.xlsx]Sheet1!$A$4</c:f>
              <c:strCache>
                <c:ptCount val="1"/>
                <c:pt idx="0">
                  <c:v>2010年</c:v>
                </c:pt>
              </c:strCache>
            </c:strRef>
          </c:tx>
          <c:spPr>
            <a:solidFill>
              <a:schemeClr val="accent3"/>
            </a:solidFill>
            <a:ln>
              <a:noFill/>
            </a:ln>
            <a:effectLst/>
          </c:spPr>
          <c:invertIfNegative val="0"/>
          <c:dLbls>
            <c:delete val="1"/>
          </c:dLbls>
          <c:cat>
            <c:strRef>
              <c:f>[图4.xlsx]Sheet1!$B$1:$E$1</c:f>
              <c:strCache>
                <c:ptCount val="4"/>
                <c:pt idx="0">
                  <c:v>大学</c:v>
                </c:pt>
                <c:pt idx="1">
                  <c:v>高中</c:v>
                </c:pt>
                <c:pt idx="2">
                  <c:v>初中</c:v>
                </c:pt>
                <c:pt idx="3">
                  <c:v>小学</c:v>
                </c:pt>
              </c:strCache>
            </c:strRef>
          </c:cat>
          <c:val>
            <c:numRef>
              <c:f>[图4.xlsx]Sheet1!$B$4:$E$4</c:f>
              <c:numCache>
                <c:formatCode>0.00_ </c:formatCode>
                <c:ptCount val="4"/>
                <c:pt idx="0">
                  <c:v>10.66</c:v>
                </c:pt>
                <c:pt idx="1">
                  <c:v>12.25</c:v>
                </c:pt>
                <c:pt idx="2">
                  <c:v>15.3</c:v>
                </c:pt>
                <c:pt idx="3">
                  <c:v>6.1</c:v>
                </c:pt>
              </c:numCache>
            </c:numRef>
          </c:val>
        </c:ser>
        <c:ser>
          <c:idx val="3"/>
          <c:order val="3"/>
          <c:tx>
            <c:strRef>
              <c:f>[图4.xlsx]Sheet1!$A$5</c:f>
              <c:strCache>
                <c:ptCount val="1"/>
                <c:pt idx="0">
                  <c:v>2020年</c:v>
                </c:pt>
              </c:strCache>
            </c:strRef>
          </c:tx>
          <c:spPr>
            <a:solidFill>
              <a:schemeClr val="accent4"/>
            </a:solidFill>
            <a:ln>
              <a:noFill/>
            </a:ln>
            <a:effectLst/>
          </c:spPr>
          <c:invertIfNegative val="0"/>
          <c:dLbls>
            <c:delete val="1"/>
          </c:dLbls>
          <c:cat>
            <c:strRef>
              <c:f>[图4.xlsx]Sheet1!$B$1:$E$1</c:f>
              <c:strCache>
                <c:ptCount val="4"/>
                <c:pt idx="0">
                  <c:v>大学</c:v>
                </c:pt>
                <c:pt idx="1">
                  <c:v>高中</c:v>
                </c:pt>
                <c:pt idx="2">
                  <c:v>初中</c:v>
                </c:pt>
                <c:pt idx="3">
                  <c:v>小学</c:v>
                </c:pt>
              </c:strCache>
            </c:strRef>
          </c:cat>
          <c:val>
            <c:numRef>
              <c:f>[图4.xlsx]Sheet1!$B$5:$E$5</c:f>
              <c:numCache>
                <c:formatCode>0.00_ </c:formatCode>
                <c:ptCount val="4"/>
                <c:pt idx="0">
                  <c:v>15.3</c:v>
                </c:pt>
                <c:pt idx="1">
                  <c:v>11.9</c:v>
                </c:pt>
                <c:pt idx="2">
                  <c:v>15.97</c:v>
                </c:pt>
                <c:pt idx="3">
                  <c:v>6.6</c:v>
                </c:pt>
              </c:numCache>
            </c:numRef>
          </c:val>
        </c:ser>
        <c:dLbls>
          <c:showLegendKey val="0"/>
          <c:showVal val="0"/>
          <c:showCatName val="0"/>
          <c:showSerName val="0"/>
          <c:showPercent val="0"/>
          <c:showBubbleSize val="0"/>
        </c:dLbls>
        <c:gapWidth val="150"/>
        <c:overlap val="0"/>
        <c:axId val="906962540"/>
        <c:axId val="382409190"/>
      </c:barChart>
      <c:catAx>
        <c:axId val="90696254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2409190"/>
        <c:crosses val="autoZero"/>
        <c:auto val="1"/>
        <c:lblAlgn val="ctr"/>
        <c:lblOffset val="100"/>
        <c:noMultiLvlLbl val="0"/>
      </c:catAx>
      <c:valAx>
        <c:axId val="382409190"/>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69625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solidFill>
            <a:schemeClr val="bg1">
              <a:lumMod val="85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080" b="0" i="0" u="none" strike="noStrike" kern="1200" spc="0" baseline="0">
                <a:solidFill>
                  <a:schemeClr val="tx1">
                    <a:lumMod val="65000"/>
                    <a:lumOff val="35000"/>
                  </a:schemeClr>
                </a:solidFill>
                <a:latin typeface="+mn-lt"/>
                <a:ea typeface="+mn-ea"/>
                <a:cs typeface="+mn-cs"/>
              </a:defRPr>
            </a:pPr>
            <a:r>
              <a:rPr sz="1080"/>
              <a:t>万人</a:t>
            </a:r>
            <a:endParaRPr sz="1080"/>
          </a:p>
        </c:rich>
      </c:tx>
      <c:layout>
        <c:manualLayout>
          <c:xMode val="edge"/>
          <c:yMode val="edge"/>
          <c:x val="0.185277777777778"/>
          <c:y val="0.03125"/>
        </c:manualLayout>
      </c:layout>
      <c:overlay val="0"/>
      <c:spPr>
        <a:noFill/>
        <a:ln>
          <a:noFill/>
        </a:ln>
        <a:effectLst/>
      </c:spPr>
    </c:title>
    <c:autoTitleDeleted val="0"/>
    <c:plotArea>
      <c:layout/>
      <c:barChart>
        <c:barDir val="col"/>
        <c:grouping val="clustered"/>
        <c:varyColors val="0"/>
        <c:ser>
          <c:idx val="0"/>
          <c:order val="0"/>
          <c:tx>
            <c:strRef>
              <c:f>[图5.xlsx]Sheet1!$B$1</c:f>
              <c:strCache>
                <c:ptCount val="1"/>
                <c:pt idx="0">
                  <c:v>城镇人口</c:v>
                </c:pt>
              </c:strCache>
            </c:strRef>
          </c:tx>
          <c:spPr>
            <a:solidFill>
              <a:schemeClr val="accent5">
                <a:lumMod val="75000"/>
              </a:schemeClr>
            </a:solidFill>
            <a:ln>
              <a:noFill/>
            </a:ln>
            <a:effectLst/>
          </c:spPr>
          <c:invertIfNegative val="0"/>
          <c:dLbls>
            <c:delete val="1"/>
          </c:dLbls>
          <c:cat>
            <c:strRef>
              <c:f>[图5.xlsx]Sheet1!$A$2:$A$5</c:f>
              <c:strCache>
                <c:ptCount val="4"/>
                <c:pt idx="0">
                  <c:v>1990年</c:v>
                </c:pt>
                <c:pt idx="1">
                  <c:v>2000年</c:v>
                </c:pt>
                <c:pt idx="2">
                  <c:v>2010年</c:v>
                </c:pt>
                <c:pt idx="3">
                  <c:v>2020年</c:v>
                </c:pt>
              </c:strCache>
            </c:strRef>
          </c:cat>
          <c:val>
            <c:numRef>
              <c:f>[图5.xlsx]Sheet1!$B$2:$B$5</c:f>
              <c:numCache>
                <c:formatCode>0.00_ </c:formatCode>
                <c:ptCount val="4"/>
                <c:pt idx="0">
                  <c:v>24.7</c:v>
                </c:pt>
                <c:pt idx="1">
                  <c:v>34.91</c:v>
                </c:pt>
                <c:pt idx="2">
                  <c:v>46.04</c:v>
                </c:pt>
                <c:pt idx="3">
                  <c:v>51.31</c:v>
                </c:pt>
              </c:numCache>
            </c:numRef>
          </c:val>
        </c:ser>
        <c:ser>
          <c:idx val="1"/>
          <c:order val="1"/>
          <c:tx>
            <c:strRef>
              <c:f>[图5.xlsx]Sheet1!$C$1</c:f>
              <c:strCache>
                <c:ptCount val="1"/>
                <c:pt idx="0">
                  <c:v>乡村人口</c:v>
                </c:pt>
              </c:strCache>
            </c:strRef>
          </c:tx>
          <c:spPr>
            <a:solidFill>
              <a:schemeClr val="accent2"/>
            </a:solidFill>
            <a:ln>
              <a:noFill/>
            </a:ln>
            <a:effectLst/>
          </c:spPr>
          <c:invertIfNegative val="0"/>
          <c:dLbls>
            <c:delete val="1"/>
          </c:dLbls>
          <c:cat>
            <c:strRef>
              <c:f>[图5.xlsx]Sheet1!$A$2:$A$5</c:f>
              <c:strCache>
                <c:ptCount val="4"/>
                <c:pt idx="0">
                  <c:v>1990年</c:v>
                </c:pt>
                <c:pt idx="1">
                  <c:v>2000年</c:v>
                </c:pt>
                <c:pt idx="2">
                  <c:v>2010年</c:v>
                </c:pt>
                <c:pt idx="3">
                  <c:v>2020年</c:v>
                </c:pt>
              </c:strCache>
            </c:strRef>
          </c:cat>
          <c:val>
            <c:numRef>
              <c:f>[图5.xlsx]Sheet1!$C$2:$C$5</c:f>
              <c:numCache>
                <c:formatCode>0.00_ </c:formatCode>
                <c:ptCount val="4"/>
                <c:pt idx="0">
                  <c:v>4.67</c:v>
                </c:pt>
                <c:pt idx="1">
                  <c:v>5.95</c:v>
                </c:pt>
                <c:pt idx="2">
                  <c:v>0.77</c:v>
                </c:pt>
                <c:pt idx="3">
                  <c:v>1.63</c:v>
                </c:pt>
              </c:numCache>
            </c:numRef>
          </c:val>
        </c:ser>
        <c:dLbls>
          <c:showLegendKey val="0"/>
          <c:showVal val="0"/>
          <c:showCatName val="0"/>
          <c:showSerName val="0"/>
          <c:showPercent val="0"/>
          <c:showBubbleSize val="0"/>
        </c:dLbls>
        <c:gapWidth val="150"/>
        <c:overlap val="0"/>
        <c:axId val="799880462"/>
        <c:axId val="401381637"/>
      </c:barChart>
      <c:lineChart>
        <c:grouping val="standard"/>
        <c:varyColors val="0"/>
        <c:ser>
          <c:idx val="2"/>
          <c:order val="2"/>
          <c:tx>
            <c:strRef>
              <c:f>[图5.xlsx]Sheet1!$D$1</c:f>
              <c:strCache>
                <c:ptCount val="1"/>
                <c:pt idx="0">
                  <c:v>城镇人口比重</c:v>
                </c:pt>
              </c:strCache>
            </c:strRef>
          </c:tx>
          <c:spPr>
            <a:ln w="28575" cap="rnd" cmpd="dbl">
              <a:solidFill>
                <a:srgbClr val="C00000"/>
              </a:solidFill>
              <a:prstDash val="solid"/>
              <a:round/>
            </a:ln>
            <a:effectLst/>
            <a:sp3d contourW="28575"/>
          </c:spPr>
          <c:marker>
            <c:symbol val="circle"/>
            <c:size val="5"/>
            <c:spPr>
              <a:solidFill>
                <a:srgbClr val="C00000"/>
              </a:solidFill>
              <a:ln w="9525">
                <a:solidFill>
                  <a:schemeClr val="accent3"/>
                </a:solidFill>
              </a:ln>
              <a:effectLst/>
            </c:spPr>
          </c:marker>
          <c:dLbls>
            <c:delete val="1"/>
          </c:dLbls>
          <c:cat>
            <c:strRef>
              <c:f>[图5.xlsx]Sheet1!$A$2:$A$5</c:f>
              <c:strCache>
                <c:ptCount val="4"/>
                <c:pt idx="0">
                  <c:v>1990年</c:v>
                </c:pt>
                <c:pt idx="1">
                  <c:v>2000年</c:v>
                </c:pt>
                <c:pt idx="2">
                  <c:v>2010年</c:v>
                </c:pt>
                <c:pt idx="3">
                  <c:v>2020年</c:v>
                </c:pt>
              </c:strCache>
            </c:strRef>
          </c:cat>
          <c:val>
            <c:numRef>
              <c:f>[图5.xlsx]Sheet1!$D$2:$D$5</c:f>
              <c:numCache>
                <c:formatCode>0.00_ </c:formatCode>
                <c:ptCount val="4"/>
                <c:pt idx="0">
                  <c:v>84.09</c:v>
                </c:pt>
                <c:pt idx="1">
                  <c:v>85.43</c:v>
                </c:pt>
                <c:pt idx="2">
                  <c:v>98.36</c:v>
                </c:pt>
                <c:pt idx="3">
                  <c:v>96.91</c:v>
                </c:pt>
              </c:numCache>
            </c:numRef>
          </c:val>
          <c:smooth val="0"/>
        </c:ser>
        <c:dLbls>
          <c:showLegendKey val="0"/>
          <c:showVal val="0"/>
          <c:showCatName val="0"/>
          <c:showSerName val="0"/>
          <c:showPercent val="0"/>
          <c:showBubbleSize val="0"/>
        </c:dLbls>
        <c:marker val="1"/>
        <c:smooth val="0"/>
        <c:axId val="458770094"/>
        <c:axId val="520992221"/>
      </c:lineChart>
      <c:catAx>
        <c:axId val="79988046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1381637"/>
        <c:crosses val="autoZero"/>
        <c:auto val="1"/>
        <c:lblAlgn val="ctr"/>
        <c:lblOffset val="100"/>
        <c:noMultiLvlLbl val="0"/>
      </c:catAx>
      <c:valAx>
        <c:axId val="401381637"/>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9880462"/>
        <c:crosses val="autoZero"/>
        <c:crossBetween val="between"/>
      </c:valAx>
      <c:catAx>
        <c:axId val="458770094"/>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0992221"/>
        <c:crosses val="autoZero"/>
        <c:auto val="1"/>
        <c:lblAlgn val="ctr"/>
        <c:lblOffset val="100"/>
        <c:noMultiLvlLbl val="0"/>
      </c:catAx>
      <c:valAx>
        <c:axId val="520992221"/>
        <c:scaling>
          <c:orientation val="minMax"/>
        </c:scaling>
        <c:delete val="0"/>
        <c:axPos val="r"/>
        <c:numFmt formatCode="0.0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8770094"/>
        <c:crosses val="max"/>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solidFill>
            <a:schemeClr val="bg1">
              <a:lumMod val="85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900"/>
      </a:pPr>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0.91875</cdr:x>
      <cdr:y>0.025462962962963</cdr:y>
    </cdr:from>
    <cdr:to>
      <cdr:x>1</cdr:x>
      <cdr:y>0.101851851851852</cdr:y>
    </cdr:to>
    <cdr:sp>
      <cdr:nvSpPr>
        <cdr:cNvPr id="2" name="矩形 1"/>
        <cdr:cNvSpPr/>
      </cdr:nvSpPr>
      <cdr:spPr xmlns:a="http://schemas.openxmlformats.org/drawingml/2006/main">
        <a:xfrm xmlns:a="http://schemas.openxmlformats.org/drawingml/2006/main">
          <a:off x="4200525" y="69850"/>
          <a:ext cx="371475" cy="209550"/>
        </a:xfrm>
        <a:prstGeom xmlns:a="http://schemas.openxmlformats.org/drawingml/2006/main" prst="rect">
          <a:avLst/>
        </a:prstGeom>
      </cdr:spPr>
      <cdr:txBody xmlns:a="http://schemas.openxmlformats.org/drawingml/2006/main">
        <a:bodyPr vertOverflow="clip" horzOverflow="clip" vert="horz" wrap="square" lIns="45720" tIns="45720" rIns="45720" bIns="45720" rtlCol="0" anchor="t" anchorCtr="0">
          <a:normAutofit/>
        </a:bodyPr>
        <a:p>
          <a:r>
            <a:rPr lang="en-US" altLang="zh-CN" sz="900"/>
            <a:t>%</a:t>
          </a:r>
          <a:endParaRPr lang="en-US" altLang="zh-CN" sz="900"/>
        </a:p>
      </cdr:txBody>
    </cdr:sp>
  </cdr:relSizeAnchor>
</c:userShapes>
</file>

<file path=word/drawings/drawing2.xml><?xml version="1.0" encoding="utf-8"?>
<c:userShapes xmlns:c="http://schemas.openxmlformats.org/drawingml/2006/chart">
  <cdr:relSizeAnchor xmlns:cdr="http://schemas.openxmlformats.org/drawingml/2006/chartDrawing">
    <cdr:from>
      <cdr:x>0.0305555555555556</cdr:x>
      <cdr:y>0.601851851851852</cdr:y>
    </cdr:from>
    <cdr:to>
      <cdr:x>0.103472222222222</cdr:x>
      <cdr:y>0.678240740740741</cdr:y>
    </cdr:to>
    <cdr:sp>
      <cdr:nvSpPr>
        <cdr:cNvPr id="2" name="矩形 1"/>
        <cdr:cNvSpPr/>
      </cdr:nvSpPr>
      <cdr:spPr xmlns:a="http://schemas.openxmlformats.org/drawingml/2006/main">
        <a:xfrm xmlns:a="http://schemas.openxmlformats.org/drawingml/2006/main">
          <a:off x="139700" y="1651000"/>
          <a:ext cx="333375" cy="209550"/>
        </a:xfrm>
        <a:prstGeom xmlns:a="http://schemas.openxmlformats.org/drawingml/2006/main" prst="rect">
          <a:avLst/>
        </a:prstGeom>
      </cdr:spPr>
      <cdr:txBody xmlns:a="http://schemas.openxmlformats.org/drawingml/2006/main">
        <a:bodyPr vertOverflow="clip" horzOverflow="clip" vert="horz" wrap="square" lIns="45720" tIns="45720" rIns="45720" bIns="45720" rtlCol="0" anchor="t" anchorCtr="0">
          <a:normAutofit/>
        </a:bodyPr>
        <a:p>
          <a:endParaRPr lang="zh-CN" altLang="en-US"/>
        </a:p>
      </cdr:txBody>
    </cdr:sp>
  </cdr:relSizeAnchor>
</c:userShapes>
</file>

<file path=word/drawings/drawing3.xml><?xml version="1.0" encoding="utf-8"?>
<c:userShapes xmlns:c="http://schemas.openxmlformats.org/drawingml/2006/chart">
  <cdr:relSizeAnchor xmlns:cdr="http://schemas.openxmlformats.org/drawingml/2006/chartDrawing">
    <cdr:from>
      <cdr:x>0.928472222222222</cdr:x>
      <cdr:y>0.0289351851851852</cdr:y>
    </cdr:from>
    <cdr:to>
      <cdr:x>0.984722222222222</cdr:x>
      <cdr:y>0.105324074074074</cdr:y>
    </cdr:to>
    <cdr:sp>
      <cdr:nvSpPr>
        <cdr:cNvPr id="2" name="矩形 1"/>
        <cdr:cNvSpPr/>
      </cdr:nvSpPr>
      <cdr:spPr xmlns:a="http://schemas.openxmlformats.org/drawingml/2006/main">
        <a:xfrm xmlns:a="http://schemas.openxmlformats.org/drawingml/2006/main">
          <a:off x="4244975" y="79375"/>
          <a:ext cx="257175" cy="209550"/>
        </a:xfrm>
        <a:prstGeom xmlns:a="http://schemas.openxmlformats.org/drawingml/2006/main" prst="rect">
          <a:avLst/>
        </a:prstGeom>
      </cdr:spPr>
      <cdr:txBody xmlns:a="http://schemas.openxmlformats.org/drawingml/2006/main">
        <a:bodyPr vertOverflow="clip" horzOverflow="clip" vert="horz" wrap="square" lIns="45720" tIns="45720" rIns="45720" bIns="45720" rtlCol="0" anchor="t" anchorCtr="0">
          <a:normAutofit/>
        </a:bodyPr>
        <a:p>
          <a:r>
            <a:rPr lang="en-US" altLang="zh-CN" sz="900"/>
            <a:t>%</a:t>
          </a:r>
          <a:endParaRPr lang="en-US" altLang="zh-CN" sz="900"/>
        </a:p>
      </cdr:txBody>
    </cdr:sp>
  </cdr:relSizeAnchor>
</c:userShapes>
</file>

<file path=word/drawings/drawing4.xml><?xml version="1.0" encoding="utf-8"?>
<c:userShapes xmlns:c="http://schemas.openxmlformats.org/drawingml/2006/chart">
  <cdr:relSizeAnchor xmlns:cdr="http://schemas.openxmlformats.org/drawingml/2006/chartDrawing">
    <cdr:from>
      <cdr:x>0.924305555555556</cdr:x>
      <cdr:y>0.0185185185185185</cdr:y>
    </cdr:from>
    <cdr:to>
      <cdr:x>0.978472222222222</cdr:x>
      <cdr:y>0.0740740740740741</cdr:y>
    </cdr:to>
    <cdr:sp>
      <cdr:nvSpPr>
        <cdr:cNvPr id="2" name="矩形 1"/>
        <cdr:cNvSpPr/>
      </cdr:nvSpPr>
      <cdr:spPr xmlns:a="http://schemas.openxmlformats.org/drawingml/2006/main">
        <a:xfrm xmlns:a="http://schemas.openxmlformats.org/drawingml/2006/main">
          <a:off x="4225925" y="50800"/>
          <a:ext cx="247650" cy="152400"/>
        </a:xfrm>
        <a:prstGeom xmlns:a="http://schemas.openxmlformats.org/drawingml/2006/main" prst="rect">
          <a:avLst/>
        </a:prstGeom>
      </cdr:spPr>
      <cdr:txBody xmlns:a="http://schemas.openxmlformats.org/drawingml/2006/main">
        <a:bodyPr vertOverflow="clip" horzOverflow="clip" vert="horz" wrap="square" lIns="45720" tIns="45720" rIns="45720" bIns="45720" rtlCol="0" anchor="t" anchorCtr="0">
          <a:normAutofit/>
        </a:bodyPr>
        <a:p>
          <a:r>
            <a:rPr lang="en-US" altLang="zh-CN" sz="900"/>
            <a:t>%</a:t>
          </a:r>
          <a:endParaRPr lang="en-US" altLang="zh-CN" sz="900"/>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11</Pages>
  <Words>841</Words>
  <Characters>4800</Characters>
  <Lines>40</Lines>
  <Paragraphs>11</Paragraphs>
  <TotalTime>71</TotalTime>
  <ScaleCrop>false</ScaleCrop>
  <LinksUpToDate>false</LinksUpToDate>
  <CharactersWithSpaces>5630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2021-05-14T08:12:00Z</dcterms:created>
  <dc:creator>王凯威(拟稿)</dc:creator>
  <cp:lastModifiedBy>如笙</cp:lastModifiedBy>
  <cp:lastPrinted>2021-02-11T01:20:00Z</cp:lastPrinted>
  <dcterms:modified xsi:type="dcterms:W3CDTF">2021-06-07T01:17:45Z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9E1EAA1705764C51A604577856585639</vt:lpwstr>
  </property>
</Properties>
</file>