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ECB" w:rsidRDefault="009B7ECB">
      <w:pPr>
        <w:spacing w:line="540" w:lineRule="exact"/>
        <w:jc w:val="center"/>
        <w:rPr>
          <w:rFonts w:hint="eastAsia"/>
          <w:b/>
          <w:sz w:val="44"/>
          <w:szCs w:val="44"/>
          <w:u w:val="single"/>
        </w:rPr>
      </w:pPr>
    </w:p>
    <w:p w:rsidR="009B7ECB" w:rsidRDefault="009B7ECB">
      <w:pPr>
        <w:spacing w:line="540" w:lineRule="exact"/>
        <w:jc w:val="center"/>
        <w:rPr>
          <w:b/>
          <w:sz w:val="44"/>
          <w:szCs w:val="44"/>
          <w:u w:val="single"/>
        </w:rPr>
      </w:pPr>
    </w:p>
    <w:p w:rsidR="009B7ECB" w:rsidRDefault="009B7ECB">
      <w:pPr>
        <w:spacing w:line="540" w:lineRule="exact"/>
        <w:jc w:val="center"/>
        <w:rPr>
          <w:b/>
          <w:sz w:val="44"/>
          <w:szCs w:val="44"/>
          <w:u w:val="single"/>
        </w:rPr>
      </w:pPr>
    </w:p>
    <w:p w:rsidR="009B7ECB" w:rsidRDefault="009B7ECB">
      <w:pPr>
        <w:spacing w:line="540" w:lineRule="exact"/>
        <w:jc w:val="center"/>
        <w:rPr>
          <w:b/>
          <w:sz w:val="44"/>
          <w:szCs w:val="44"/>
          <w:u w:val="single"/>
        </w:rPr>
      </w:pPr>
    </w:p>
    <w:p w:rsidR="009B7ECB" w:rsidRDefault="009B7ECB">
      <w:pPr>
        <w:spacing w:line="540" w:lineRule="exact"/>
        <w:jc w:val="center"/>
        <w:rPr>
          <w:b/>
          <w:sz w:val="44"/>
          <w:szCs w:val="44"/>
          <w:u w:val="single"/>
        </w:rPr>
      </w:pPr>
    </w:p>
    <w:p w:rsidR="009B7ECB" w:rsidRDefault="009B7ECB">
      <w:pPr>
        <w:spacing w:line="540" w:lineRule="exact"/>
        <w:jc w:val="center"/>
        <w:rPr>
          <w:b/>
          <w:sz w:val="44"/>
          <w:szCs w:val="44"/>
          <w:u w:val="single"/>
        </w:rPr>
      </w:pPr>
    </w:p>
    <w:p w:rsidR="009B7ECB" w:rsidRDefault="009B7ECB">
      <w:pPr>
        <w:spacing w:line="540" w:lineRule="exact"/>
        <w:jc w:val="center"/>
        <w:rPr>
          <w:b/>
          <w:sz w:val="44"/>
          <w:szCs w:val="44"/>
          <w:u w:val="single"/>
        </w:rPr>
      </w:pPr>
    </w:p>
    <w:p w:rsidR="009B7ECB" w:rsidRDefault="009B7ECB">
      <w:pPr>
        <w:spacing w:line="540" w:lineRule="exact"/>
        <w:jc w:val="center"/>
        <w:rPr>
          <w:b/>
          <w:sz w:val="44"/>
          <w:szCs w:val="44"/>
          <w:u w:val="single"/>
        </w:rPr>
      </w:pPr>
    </w:p>
    <w:p w:rsidR="009B7ECB" w:rsidRDefault="009B7ECB">
      <w:pPr>
        <w:spacing w:line="540" w:lineRule="exact"/>
        <w:jc w:val="center"/>
        <w:rPr>
          <w:b/>
          <w:sz w:val="44"/>
          <w:szCs w:val="44"/>
          <w:u w:val="single"/>
        </w:rPr>
      </w:pPr>
    </w:p>
    <w:p w:rsidR="009B7ECB" w:rsidRDefault="009B7ECB">
      <w:pPr>
        <w:spacing w:line="540" w:lineRule="exact"/>
        <w:jc w:val="center"/>
        <w:rPr>
          <w:rFonts w:ascii="宋体"/>
          <w:b/>
          <w:sz w:val="52"/>
          <w:szCs w:val="52"/>
        </w:rPr>
      </w:pPr>
      <w:r>
        <w:rPr>
          <w:rFonts w:ascii="宋体" w:hAnsi="宋体" w:hint="eastAsia"/>
          <w:b/>
          <w:sz w:val="52"/>
          <w:szCs w:val="52"/>
        </w:rPr>
        <w:t>盘锦市大洼区市政管理中心</w:t>
      </w:r>
    </w:p>
    <w:p w:rsidR="009B7ECB" w:rsidRDefault="009B7ECB">
      <w:pPr>
        <w:spacing w:line="540" w:lineRule="exact"/>
        <w:jc w:val="center"/>
        <w:rPr>
          <w:rFonts w:ascii="宋体"/>
          <w:b/>
          <w:sz w:val="52"/>
          <w:szCs w:val="52"/>
        </w:rPr>
      </w:pPr>
      <w:r>
        <w:rPr>
          <w:rFonts w:ascii="宋体" w:hAnsi="宋体"/>
          <w:b/>
          <w:sz w:val="52"/>
          <w:szCs w:val="52"/>
        </w:rPr>
        <w:t>2019</w:t>
      </w:r>
      <w:r>
        <w:rPr>
          <w:rFonts w:ascii="宋体" w:hAnsi="宋体" w:hint="eastAsia"/>
          <w:b/>
          <w:sz w:val="52"/>
          <w:szCs w:val="52"/>
        </w:rPr>
        <w:t>年度部门决算</w:t>
      </w:r>
    </w:p>
    <w:p w:rsidR="009B7ECB" w:rsidRDefault="009B7ECB">
      <w:pPr>
        <w:spacing w:line="540" w:lineRule="exact"/>
        <w:jc w:val="center"/>
        <w:rPr>
          <w:b/>
          <w:sz w:val="44"/>
          <w:szCs w:val="44"/>
        </w:rPr>
      </w:pPr>
    </w:p>
    <w:p w:rsidR="009B7ECB" w:rsidRDefault="009B7ECB">
      <w:pPr>
        <w:spacing w:line="540" w:lineRule="exact"/>
        <w:jc w:val="center"/>
        <w:rPr>
          <w:b/>
          <w:sz w:val="44"/>
          <w:szCs w:val="44"/>
          <w:u w:val="single"/>
        </w:rPr>
      </w:pPr>
    </w:p>
    <w:p w:rsidR="009B7ECB" w:rsidRDefault="009B7ECB">
      <w:pPr>
        <w:spacing w:line="540" w:lineRule="exact"/>
        <w:jc w:val="center"/>
        <w:rPr>
          <w:b/>
          <w:sz w:val="44"/>
          <w:szCs w:val="44"/>
          <w:u w:val="single"/>
        </w:rPr>
      </w:pPr>
    </w:p>
    <w:p w:rsidR="009B7ECB" w:rsidRDefault="009B7ECB">
      <w:pPr>
        <w:spacing w:line="540" w:lineRule="exact"/>
        <w:jc w:val="center"/>
        <w:rPr>
          <w:b/>
          <w:sz w:val="44"/>
          <w:szCs w:val="44"/>
          <w:u w:val="single"/>
        </w:rPr>
      </w:pPr>
    </w:p>
    <w:p w:rsidR="009B7ECB" w:rsidRDefault="009B7ECB">
      <w:pPr>
        <w:spacing w:line="540" w:lineRule="exact"/>
        <w:jc w:val="center"/>
        <w:rPr>
          <w:b/>
          <w:sz w:val="44"/>
          <w:szCs w:val="44"/>
          <w:u w:val="single"/>
        </w:rPr>
      </w:pPr>
    </w:p>
    <w:p w:rsidR="009B7ECB" w:rsidRDefault="009B7ECB">
      <w:pPr>
        <w:spacing w:line="540" w:lineRule="exact"/>
        <w:jc w:val="center"/>
        <w:rPr>
          <w:b/>
          <w:sz w:val="44"/>
          <w:szCs w:val="44"/>
          <w:u w:val="single"/>
        </w:rPr>
      </w:pPr>
    </w:p>
    <w:p w:rsidR="009B7ECB" w:rsidRDefault="009B7ECB">
      <w:pPr>
        <w:spacing w:line="540" w:lineRule="exact"/>
        <w:jc w:val="center"/>
        <w:rPr>
          <w:b/>
          <w:sz w:val="44"/>
          <w:szCs w:val="44"/>
          <w:u w:val="single"/>
        </w:rPr>
      </w:pPr>
    </w:p>
    <w:p w:rsidR="009B7ECB" w:rsidRDefault="009B7ECB">
      <w:pPr>
        <w:spacing w:line="540" w:lineRule="exact"/>
        <w:jc w:val="center"/>
        <w:rPr>
          <w:b/>
          <w:sz w:val="44"/>
          <w:szCs w:val="44"/>
          <w:u w:val="single"/>
        </w:rPr>
      </w:pPr>
    </w:p>
    <w:p w:rsidR="009B7ECB" w:rsidRDefault="009B7ECB">
      <w:pPr>
        <w:spacing w:line="540" w:lineRule="exact"/>
        <w:jc w:val="center"/>
        <w:rPr>
          <w:b/>
          <w:sz w:val="44"/>
          <w:szCs w:val="44"/>
          <w:u w:val="single"/>
        </w:rPr>
      </w:pPr>
    </w:p>
    <w:p w:rsidR="009B7ECB" w:rsidRDefault="009B7ECB">
      <w:pPr>
        <w:spacing w:line="540" w:lineRule="exact"/>
        <w:jc w:val="center"/>
        <w:rPr>
          <w:b/>
          <w:sz w:val="44"/>
          <w:szCs w:val="44"/>
          <w:u w:val="single"/>
        </w:rPr>
      </w:pPr>
    </w:p>
    <w:p w:rsidR="009B7ECB" w:rsidRDefault="009B7ECB">
      <w:pPr>
        <w:spacing w:line="540" w:lineRule="exact"/>
        <w:jc w:val="center"/>
        <w:rPr>
          <w:b/>
          <w:sz w:val="44"/>
          <w:szCs w:val="44"/>
          <w:u w:val="single"/>
        </w:rPr>
      </w:pPr>
    </w:p>
    <w:p w:rsidR="009B7ECB" w:rsidRDefault="009B7ECB">
      <w:pPr>
        <w:spacing w:line="540" w:lineRule="exact"/>
        <w:jc w:val="center"/>
        <w:rPr>
          <w:b/>
          <w:sz w:val="44"/>
          <w:szCs w:val="44"/>
          <w:u w:val="single"/>
        </w:rPr>
      </w:pPr>
    </w:p>
    <w:p w:rsidR="009B7ECB" w:rsidRDefault="009B7ECB">
      <w:pPr>
        <w:spacing w:line="540" w:lineRule="exact"/>
        <w:jc w:val="center"/>
        <w:rPr>
          <w:b/>
          <w:sz w:val="44"/>
          <w:szCs w:val="44"/>
          <w:u w:val="single"/>
        </w:rPr>
      </w:pPr>
    </w:p>
    <w:p w:rsidR="009B7ECB" w:rsidRDefault="009B7ECB">
      <w:pPr>
        <w:spacing w:line="540" w:lineRule="exact"/>
        <w:jc w:val="center"/>
        <w:rPr>
          <w:b/>
          <w:sz w:val="44"/>
          <w:szCs w:val="44"/>
        </w:rPr>
      </w:pPr>
    </w:p>
    <w:p w:rsidR="009B7ECB" w:rsidRDefault="009B7ECB">
      <w:pPr>
        <w:pStyle w:val="a5"/>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仿宋" w:eastAsia="仿宋" w:hAnsi="仿宋" w:cs="Times New Roman" w:hint="eastAsia"/>
          <w:b/>
          <w:bCs/>
          <w:color w:val="333333"/>
          <w:sz w:val="44"/>
          <w:szCs w:val="44"/>
        </w:rPr>
        <w:lastRenderedPageBreak/>
        <w:t>目</w:t>
      </w:r>
      <w:r>
        <w:rPr>
          <w:b/>
          <w:bCs/>
          <w:color w:val="333333"/>
          <w:sz w:val="44"/>
          <w:szCs w:val="44"/>
        </w:rPr>
        <w:t>    </w:t>
      </w:r>
      <w:r>
        <w:rPr>
          <w:rFonts w:ascii="仿宋" w:eastAsia="仿宋" w:hAnsi="仿宋" w:cs="Times New Roman" w:hint="eastAsia"/>
          <w:b/>
          <w:bCs/>
          <w:color w:val="333333"/>
          <w:sz w:val="44"/>
          <w:szCs w:val="44"/>
        </w:rPr>
        <w:t>录</w:t>
      </w:r>
    </w:p>
    <w:p w:rsidR="009B7ECB" w:rsidRDefault="009B7ECB">
      <w:pPr>
        <w:pStyle w:val="a5"/>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Times New Roman" w:hAnsi="Times New Roman" w:cs="Times New Roman"/>
          <w:color w:val="333333"/>
          <w:sz w:val="21"/>
          <w:szCs w:val="21"/>
        </w:rPr>
        <w:t> </w:t>
      </w:r>
    </w:p>
    <w:p w:rsidR="009B7ECB" w:rsidRDefault="009B7ECB">
      <w:pPr>
        <w:pStyle w:val="a5"/>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Times New Roman" w:hAnsi="Times New Roman" w:cs="Times New Roman"/>
          <w:color w:val="333333"/>
          <w:sz w:val="21"/>
          <w:szCs w:val="21"/>
        </w:rPr>
        <w:t> </w:t>
      </w:r>
    </w:p>
    <w:p w:rsidR="009B7ECB" w:rsidRDefault="009B7ECB">
      <w:pPr>
        <w:pStyle w:val="a5"/>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第一部分</w:t>
      </w:r>
      <w:r>
        <w:rPr>
          <w:b/>
          <w:bCs/>
          <w:color w:val="333333"/>
          <w:sz w:val="32"/>
          <w:szCs w:val="32"/>
        </w:rPr>
        <w:t>    </w:t>
      </w:r>
      <w:r>
        <w:rPr>
          <w:rFonts w:ascii="仿宋" w:eastAsia="仿宋" w:hAnsi="仿宋" w:cs="Times New Roman" w:hint="eastAsia"/>
          <w:b/>
          <w:bCs/>
          <w:color w:val="333333"/>
          <w:sz w:val="32"/>
          <w:szCs w:val="32"/>
        </w:rPr>
        <w:t>盘锦市大洼区市政管理中心概况</w:t>
      </w:r>
    </w:p>
    <w:p w:rsidR="009B7ECB" w:rsidRDefault="009B7ECB">
      <w:pPr>
        <w:pStyle w:val="a5"/>
        <w:shd w:val="clear" w:color="auto" w:fill="FFFFFF"/>
        <w:spacing w:before="0" w:beforeAutospacing="0" w:after="0" w:afterAutospacing="0" w:line="540" w:lineRule="atLeast"/>
        <w:ind w:left="720" w:hanging="72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一、</w:t>
      </w:r>
      <w:r>
        <w:rPr>
          <w:color w:val="333333"/>
          <w:sz w:val="32"/>
          <w:szCs w:val="32"/>
        </w:rPr>
        <w:t> </w:t>
      </w:r>
      <w:r>
        <w:rPr>
          <w:rFonts w:ascii="仿宋" w:eastAsia="仿宋" w:hAnsi="仿宋" w:cs="Times New Roman" w:hint="eastAsia"/>
          <w:color w:val="333333"/>
          <w:sz w:val="32"/>
          <w:szCs w:val="32"/>
        </w:rPr>
        <w:t>主要职责</w:t>
      </w:r>
      <w:r>
        <w:rPr>
          <w:rFonts w:ascii="仿宋" w:eastAsia="仿宋" w:hAnsi="仿宋" w:hint="eastAsia"/>
          <w:sz w:val="32"/>
          <w:szCs w:val="32"/>
        </w:rPr>
        <w:t>及内设机构</w:t>
      </w:r>
    </w:p>
    <w:p w:rsidR="009B7ECB" w:rsidRDefault="009B7ECB">
      <w:pPr>
        <w:pStyle w:val="a5"/>
        <w:shd w:val="clear" w:color="auto" w:fill="FFFFFF"/>
        <w:spacing w:before="0" w:beforeAutospacing="0" w:after="0" w:afterAutospacing="0" w:line="540" w:lineRule="atLeast"/>
        <w:ind w:left="720" w:hanging="72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二、</w:t>
      </w:r>
      <w:r>
        <w:rPr>
          <w:color w:val="333333"/>
          <w:sz w:val="32"/>
          <w:szCs w:val="32"/>
        </w:rPr>
        <w:t> </w:t>
      </w:r>
      <w:r>
        <w:rPr>
          <w:rFonts w:ascii="仿宋" w:eastAsia="仿宋" w:hAnsi="仿宋" w:cs="Times New Roman" w:hint="eastAsia"/>
          <w:color w:val="333333"/>
          <w:sz w:val="32"/>
          <w:szCs w:val="32"/>
        </w:rPr>
        <w:t>部门决算单位构成</w:t>
      </w:r>
    </w:p>
    <w:p w:rsidR="009B7ECB" w:rsidRDefault="009B7ECB">
      <w:pPr>
        <w:pStyle w:val="a5"/>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第二部分</w:t>
      </w:r>
      <w:r>
        <w:rPr>
          <w:b/>
          <w:bCs/>
          <w:color w:val="333333"/>
          <w:sz w:val="32"/>
          <w:szCs w:val="32"/>
        </w:rPr>
        <w:t>    </w:t>
      </w:r>
      <w:r>
        <w:rPr>
          <w:rFonts w:ascii="仿宋" w:eastAsia="仿宋" w:hAnsi="仿宋" w:cs="Times New Roman" w:hint="eastAsia"/>
          <w:b/>
          <w:bCs/>
          <w:color w:val="333333"/>
          <w:sz w:val="32"/>
          <w:szCs w:val="32"/>
        </w:rPr>
        <w:t>盘锦市大洼区市政管理中心</w:t>
      </w:r>
      <w:r>
        <w:rPr>
          <w:rFonts w:ascii="仿宋" w:eastAsia="仿宋" w:hAnsi="仿宋" w:cs="Times New Roman"/>
          <w:b/>
          <w:bCs/>
          <w:color w:val="333333"/>
          <w:sz w:val="32"/>
          <w:szCs w:val="32"/>
        </w:rPr>
        <w:t>2019</w:t>
      </w:r>
      <w:r>
        <w:rPr>
          <w:rFonts w:ascii="仿宋" w:eastAsia="仿宋" w:hAnsi="仿宋" w:cs="Times New Roman" w:hint="eastAsia"/>
          <w:b/>
          <w:bCs/>
          <w:color w:val="333333"/>
          <w:sz w:val="32"/>
          <w:szCs w:val="32"/>
        </w:rPr>
        <w:t>年度部门决算报表</w:t>
      </w:r>
    </w:p>
    <w:p w:rsidR="009B7ECB" w:rsidRDefault="009B7ECB">
      <w:pPr>
        <w:pStyle w:val="a5"/>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一、</w:t>
      </w:r>
      <w:r>
        <w:rPr>
          <w:rFonts w:ascii="仿宋" w:eastAsia="仿宋" w:hAnsi="仿宋" w:cs="Times New Roman"/>
          <w:color w:val="333333"/>
          <w:sz w:val="32"/>
          <w:szCs w:val="32"/>
        </w:rPr>
        <w:t>2019</w:t>
      </w:r>
      <w:r>
        <w:rPr>
          <w:rFonts w:ascii="仿宋" w:eastAsia="仿宋" w:hAnsi="仿宋" w:cs="Times New Roman" w:hint="eastAsia"/>
          <w:color w:val="333333"/>
          <w:sz w:val="32"/>
          <w:szCs w:val="32"/>
        </w:rPr>
        <w:t>年度收入支出决算总表</w:t>
      </w:r>
    </w:p>
    <w:p w:rsidR="009B7ECB" w:rsidRDefault="009B7ECB">
      <w:pPr>
        <w:pStyle w:val="a5"/>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二、</w:t>
      </w:r>
      <w:r>
        <w:rPr>
          <w:rFonts w:ascii="仿宋" w:eastAsia="仿宋" w:hAnsi="仿宋" w:cs="Times New Roman"/>
          <w:color w:val="333333"/>
          <w:sz w:val="32"/>
          <w:szCs w:val="32"/>
        </w:rPr>
        <w:t>2019</w:t>
      </w:r>
      <w:r>
        <w:rPr>
          <w:rFonts w:ascii="仿宋" w:eastAsia="仿宋" w:hAnsi="仿宋" w:cs="Times New Roman" w:hint="eastAsia"/>
          <w:color w:val="333333"/>
          <w:sz w:val="32"/>
          <w:szCs w:val="32"/>
        </w:rPr>
        <w:t>年度收入决算表</w:t>
      </w:r>
    </w:p>
    <w:p w:rsidR="009B7ECB" w:rsidRDefault="009B7ECB">
      <w:pPr>
        <w:pStyle w:val="a5"/>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三、</w:t>
      </w:r>
      <w:r>
        <w:rPr>
          <w:rFonts w:ascii="仿宋" w:eastAsia="仿宋" w:hAnsi="仿宋" w:cs="Times New Roman"/>
          <w:color w:val="333333"/>
          <w:sz w:val="32"/>
          <w:szCs w:val="32"/>
        </w:rPr>
        <w:t>2019</w:t>
      </w:r>
      <w:r>
        <w:rPr>
          <w:rFonts w:ascii="仿宋" w:eastAsia="仿宋" w:hAnsi="仿宋" w:cs="Times New Roman" w:hint="eastAsia"/>
          <w:color w:val="333333"/>
          <w:sz w:val="32"/>
          <w:szCs w:val="32"/>
        </w:rPr>
        <w:t>年度支出决算表</w:t>
      </w:r>
    </w:p>
    <w:p w:rsidR="009B7ECB" w:rsidRDefault="009B7ECB">
      <w:pPr>
        <w:pStyle w:val="a5"/>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四、</w:t>
      </w:r>
      <w:r>
        <w:rPr>
          <w:rFonts w:ascii="仿宋" w:eastAsia="仿宋" w:hAnsi="仿宋" w:cs="Times New Roman"/>
          <w:color w:val="333333"/>
          <w:sz w:val="32"/>
          <w:szCs w:val="32"/>
        </w:rPr>
        <w:t>2019</w:t>
      </w:r>
      <w:r>
        <w:rPr>
          <w:rFonts w:ascii="仿宋" w:eastAsia="仿宋" w:hAnsi="仿宋" w:cs="Times New Roman" w:hint="eastAsia"/>
          <w:color w:val="333333"/>
          <w:sz w:val="32"/>
          <w:szCs w:val="32"/>
        </w:rPr>
        <w:t>年度财政拨款收入支出决算表</w:t>
      </w:r>
    </w:p>
    <w:p w:rsidR="009B7ECB" w:rsidRDefault="009B7ECB">
      <w:pPr>
        <w:pStyle w:val="a5"/>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五、</w:t>
      </w:r>
      <w:r>
        <w:rPr>
          <w:rFonts w:ascii="仿宋" w:eastAsia="仿宋" w:hAnsi="仿宋" w:cs="Times New Roman"/>
          <w:color w:val="333333"/>
          <w:sz w:val="32"/>
          <w:szCs w:val="32"/>
        </w:rPr>
        <w:t>2019</w:t>
      </w:r>
      <w:r>
        <w:rPr>
          <w:rFonts w:ascii="仿宋" w:eastAsia="仿宋" w:hAnsi="仿宋" w:cs="Times New Roman" w:hint="eastAsia"/>
          <w:color w:val="333333"/>
          <w:sz w:val="32"/>
          <w:szCs w:val="32"/>
        </w:rPr>
        <w:t>年度一般公共预算财政拨款收入支出决算表</w:t>
      </w:r>
    </w:p>
    <w:p w:rsidR="009B7ECB" w:rsidRDefault="009B7ECB">
      <w:pPr>
        <w:pStyle w:val="a5"/>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六、</w:t>
      </w:r>
      <w:r>
        <w:rPr>
          <w:rFonts w:ascii="仿宋" w:eastAsia="仿宋" w:hAnsi="仿宋" w:cs="Times New Roman"/>
          <w:color w:val="333333"/>
          <w:sz w:val="32"/>
          <w:szCs w:val="32"/>
        </w:rPr>
        <w:t>2019</w:t>
      </w:r>
      <w:r>
        <w:rPr>
          <w:rFonts w:ascii="仿宋" w:eastAsia="仿宋" w:hAnsi="仿宋" w:cs="Times New Roman" w:hint="eastAsia"/>
          <w:color w:val="333333"/>
          <w:sz w:val="32"/>
          <w:szCs w:val="32"/>
        </w:rPr>
        <w:t>年度一般公共预算财政拨款基本支出决算表</w:t>
      </w:r>
    </w:p>
    <w:p w:rsidR="009B7ECB" w:rsidRDefault="009B7ECB">
      <w:pPr>
        <w:pStyle w:val="a5"/>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七、</w:t>
      </w:r>
      <w:r>
        <w:rPr>
          <w:rFonts w:ascii="仿宋" w:eastAsia="仿宋" w:hAnsi="仿宋" w:cs="Times New Roman"/>
          <w:color w:val="333333"/>
          <w:sz w:val="32"/>
          <w:szCs w:val="32"/>
        </w:rPr>
        <w:t>2019</w:t>
      </w:r>
      <w:r>
        <w:rPr>
          <w:rFonts w:ascii="仿宋" w:eastAsia="仿宋" w:hAnsi="仿宋" w:cs="Times New Roman" w:hint="eastAsia"/>
          <w:color w:val="333333"/>
          <w:sz w:val="32"/>
          <w:szCs w:val="32"/>
        </w:rPr>
        <w:t>年度政府性基金预算财政拨款收入支出决算表</w:t>
      </w:r>
    </w:p>
    <w:p w:rsidR="009B7ECB" w:rsidRDefault="009B7ECB">
      <w:pPr>
        <w:pStyle w:val="a5"/>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八、</w:t>
      </w:r>
      <w:r>
        <w:rPr>
          <w:rFonts w:ascii="仿宋" w:eastAsia="仿宋" w:hAnsi="仿宋" w:cs="Times New Roman"/>
          <w:color w:val="333333"/>
          <w:sz w:val="32"/>
          <w:szCs w:val="32"/>
        </w:rPr>
        <w:t>2019</w:t>
      </w:r>
      <w:r>
        <w:rPr>
          <w:rFonts w:ascii="仿宋" w:eastAsia="仿宋" w:hAnsi="仿宋" w:cs="Times New Roman" w:hint="eastAsia"/>
          <w:color w:val="333333"/>
          <w:sz w:val="32"/>
          <w:szCs w:val="32"/>
        </w:rPr>
        <w:t>年度一般公共预算财政拨款“三公”经费支出决算表</w:t>
      </w:r>
    </w:p>
    <w:p w:rsidR="009B7ECB" w:rsidRDefault="009B7ECB">
      <w:pPr>
        <w:pStyle w:val="a5"/>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第三部分</w:t>
      </w:r>
      <w:r>
        <w:rPr>
          <w:b/>
          <w:bCs/>
          <w:color w:val="333333"/>
          <w:sz w:val="32"/>
          <w:szCs w:val="32"/>
        </w:rPr>
        <w:t>    </w:t>
      </w:r>
      <w:r>
        <w:rPr>
          <w:rFonts w:ascii="仿宋" w:eastAsia="仿宋" w:hAnsi="仿宋" w:cs="Times New Roman" w:hint="eastAsia"/>
          <w:b/>
          <w:bCs/>
          <w:color w:val="333333"/>
          <w:sz w:val="32"/>
          <w:szCs w:val="32"/>
        </w:rPr>
        <w:t>盘锦市大洼区市政管理中心</w:t>
      </w:r>
      <w:r>
        <w:rPr>
          <w:rFonts w:ascii="仿宋" w:eastAsia="仿宋" w:hAnsi="仿宋" w:cs="Times New Roman"/>
          <w:b/>
          <w:bCs/>
          <w:color w:val="333333"/>
          <w:sz w:val="32"/>
          <w:szCs w:val="32"/>
        </w:rPr>
        <w:t>2019</w:t>
      </w:r>
      <w:r>
        <w:rPr>
          <w:rFonts w:ascii="仿宋" w:eastAsia="仿宋" w:hAnsi="仿宋" w:cs="Times New Roman" w:hint="eastAsia"/>
          <w:b/>
          <w:bCs/>
          <w:color w:val="333333"/>
          <w:sz w:val="32"/>
          <w:szCs w:val="32"/>
        </w:rPr>
        <w:t>年度部门决算情况说明</w:t>
      </w:r>
    </w:p>
    <w:p w:rsidR="009B7ECB" w:rsidRDefault="009B7ECB">
      <w:pPr>
        <w:pStyle w:val="a5"/>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第四部分</w:t>
      </w:r>
      <w:r>
        <w:rPr>
          <w:b/>
          <w:bCs/>
          <w:color w:val="333333"/>
          <w:sz w:val="32"/>
          <w:szCs w:val="32"/>
        </w:rPr>
        <w:t>    </w:t>
      </w:r>
      <w:r>
        <w:rPr>
          <w:rFonts w:ascii="仿宋" w:eastAsia="仿宋" w:hAnsi="仿宋" w:cs="Times New Roman" w:hint="eastAsia"/>
          <w:b/>
          <w:bCs/>
          <w:color w:val="333333"/>
          <w:sz w:val="32"/>
          <w:szCs w:val="32"/>
        </w:rPr>
        <w:t>名词解释</w:t>
      </w:r>
    </w:p>
    <w:p w:rsidR="009B7ECB" w:rsidRDefault="009B7ECB">
      <w:pPr>
        <w:pStyle w:val="a5"/>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rsidR="009B7ECB" w:rsidRDefault="009B7ECB">
      <w:pPr>
        <w:pStyle w:val="a5"/>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rsidR="009B7ECB" w:rsidRDefault="009B7ECB">
      <w:pPr>
        <w:pStyle w:val="a5"/>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rsidR="009B7ECB" w:rsidRDefault="009B7ECB">
      <w:pPr>
        <w:pStyle w:val="a5"/>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lastRenderedPageBreak/>
        <w:t> </w:t>
      </w:r>
      <w:r>
        <w:rPr>
          <w:rFonts w:ascii="仿宋" w:eastAsia="仿宋" w:hAnsi="仿宋" w:cs="Times New Roman" w:hint="eastAsia"/>
          <w:b/>
          <w:bCs/>
          <w:color w:val="333333"/>
          <w:sz w:val="36"/>
          <w:szCs w:val="36"/>
        </w:rPr>
        <w:t>第一部分</w:t>
      </w:r>
      <w:r>
        <w:rPr>
          <w:b/>
          <w:bCs/>
          <w:color w:val="333333"/>
          <w:sz w:val="36"/>
          <w:szCs w:val="36"/>
        </w:rPr>
        <w:t> </w:t>
      </w:r>
      <w:r>
        <w:rPr>
          <w:rFonts w:ascii="仿宋" w:eastAsia="仿宋" w:hAnsi="仿宋" w:cs="Times New Roman" w:hint="eastAsia"/>
          <w:b/>
          <w:bCs/>
          <w:color w:val="333333"/>
          <w:sz w:val="36"/>
          <w:szCs w:val="36"/>
        </w:rPr>
        <w:t>盘锦市大洼区市政管理中心概况</w:t>
      </w:r>
    </w:p>
    <w:p w:rsidR="009B7ECB" w:rsidRDefault="009B7ECB">
      <w:pPr>
        <w:pStyle w:val="a5"/>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ascii="Times New Roman" w:hAnsi="Times New Roman" w:cs="Times New Roman"/>
          <w:color w:val="333333"/>
          <w:sz w:val="21"/>
          <w:szCs w:val="21"/>
        </w:rPr>
        <w:t> </w:t>
      </w:r>
    </w:p>
    <w:p w:rsidR="008813FD" w:rsidRDefault="009B7ECB" w:rsidP="008813FD">
      <w:pPr>
        <w:pStyle w:val="a5"/>
        <w:shd w:val="clear" w:color="auto" w:fill="FFFFFF"/>
        <w:spacing w:before="0" w:beforeAutospacing="0" w:after="0" w:afterAutospacing="0" w:line="540" w:lineRule="atLeast"/>
        <w:ind w:leftChars="342" w:left="718"/>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一、</w:t>
      </w:r>
      <w:r w:rsidR="008813FD">
        <w:rPr>
          <w:color w:val="333333"/>
          <w:sz w:val="32"/>
          <w:szCs w:val="32"/>
        </w:rPr>
        <w:t> </w:t>
      </w:r>
      <w:r w:rsidR="008813FD">
        <w:rPr>
          <w:rFonts w:ascii="仿宋" w:eastAsia="仿宋" w:hAnsi="仿宋" w:cs="Times New Roman" w:hint="eastAsia"/>
          <w:color w:val="333333"/>
          <w:sz w:val="32"/>
          <w:szCs w:val="32"/>
        </w:rPr>
        <w:t>主要职责</w:t>
      </w:r>
      <w:r w:rsidR="008813FD">
        <w:rPr>
          <w:rFonts w:ascii="仿宋" w:eastAsia="仿宋" w:hAnsi="仿宋" w:hint="eastAsia"/>
          <w:sz w:val="32"/>
          <w:szCs w:val="32"/>
        </w:rPr>
        <w:t>及内设机构</w:t>
      </w:r>
    </w:p>
    <w:p w:rsidR="009B7ECB" w:rsidRDefault="009B7ECB" w:rsidP="008813FD">
      <w:pPr>
        <w:pStyle w:val="a5"/>
        <w:shd w:val="clear" w:color="auto" w:fill="FFFFFF"/>
        <w:spacing w:before="0" w:beforeAutospacing="0" w:after="0" w:afterAutospacing="0" w:line="540" w:lineRule="atLeast"/>
        <w:ind w:firstLine="640"/>
        <w:rPr>
          <w:color w:val="333333"/>
        </w:rPr>
      </w:pPr>
      <w:r>
        <w:rPr>
          <w:rFonts w:ascii="仿宋" w:eastAsia="仿宋" w:hAnsi="仿宋" w:hint="eastAsia"/>
          <w:color w:val="333333"/>
          <w:sz w:val="32"/>
          <w:szCs w:val="32"/>
        </w:rPr>
        <w:t>（一）负责美丽乡村建设事务性工作、执行城乡环境长效管理机制、对拨付各村（居）委会的环境日常管理专项资金进行监管。</w:t>
      </w:r>
    </w:p>
    <w:p w:rsidR="009B7ECB" w:rsidRDefault="009B7ECB">
      <w:pPr>
        <w:pStyle w:val="a5"/>
        <w:shd w:val="clear" w:color="auto" w:fill="FFFFFF"/>
        <w:spacing w:before="0" w:beforeAutospacing="0" w:after="0" w:afterAutospacing="0" w:line="600" w:lineRule="atLeast"/>
        <w:ind w:firstLine="645"/>
        <w:rPr>
          <w:color w:val="333333"/>
        </w:rPr>
      </w:pPr>
      <w:r>
        <w:rPr>
          <w:rFonts w:ascii="仿宋" w:eastAsia="仿宋" w:hAnsi="仿宋" w:hint="eastAsia"/>
          <w:color w:val="333333"/>
          <w:sz w:val="32"/>
          <w:szCs w:val="32"/>
        </w:rPr>
        <w:t>（二）负责全国文明城市常态化管理工作。</w:t>
      </w:r>
    </w:p>
    <w:p w:rsidR="009B7ECB" w:rsidRDefault="009B7ECB">
      <w:pPr>
        <w:pStyle w:val="a5"/>
        <w:shd w:val="clear" w:color="auto" w:fill="FFFFFF"/>
        <w:spacing w:before="0" w:beforeAutospacing="0" w:after="0" w:afterAutospacing="0" w:line="600" w:lineRule="atLeast"/>
        <w:ind w:firstLine="645"/>
        <w:rPr>
          <w:color w:val="333333"/>
        </w:rPr>
      </w:pPr>
      <w:r>
        <w:rPr>
          <w:rFonts w:ascii="仿宋" w:eastAsia="仿宋" w:hAnsi="仿宋" w:hint="eastAsia"/>
          <w:color w:val="333333"/>
          <w:sz w:val="32"/>
          <w:szCs w:val="32"/>
        </w:rPr>
        <w:t>（三）负责城乡一</w:t>
      </w:r>
      <w:bookmarkStart w:id="0" w:name="_GoBack"/>
      <w:bookmarkEnd w:id="0"/>
      <w:r>
        <w:rPr>
          <w:rFonts w:ascii="仿宋" w:eastAsia="仿宋" w:hAnsi="仿宋" w:hint="eastAsia"/>
          <w:color w:val="333333"/>
          <w:sz w:val="32"/>
          <w:szCs w:val="32"/>
        </w:rPr>
        <w:t>体化建设工作</w:t>
      </w:r>
      <w:r>
        <w:rPr>
          <w:rFonts w:ascii="仿宋" w:eastAsia="仿宋" w:hAnsi="仿宋"/>
          <w:color w:val="333333"/>
          <w:sz w:val="32"/>
          <w:szCs w:val="32"/>
        </w:rPr>
        <w:t>,</w:t>
      </w:r>
      <w:r>
        <w:rPr>
          <w:rFonts w:ascii="仿宋" w:eastAsia="仿宋" w:hAnsi="仿宋" w:hint="eastAsia"/>
          <w:color w:val="333333"/>
          <w:sz w:val="32"/>
          <w:szCs w:val="32"/>
        </w:rPr>
        <w:t>统筹城乡经济社会全面协调可持续发展，负责全区城乡综合配套改革相关工作。</w:t>
      </w:r>
    </w:p>
    <w:p w:rsidR="009B7ECB" w:rsidRDefault="009B7ECB">
      <w:pPr>
        <w:pStyle w:val="a5"/>
        <w:shd w:val="clear" w:color="auto" w:fill="FFFFFF"/>
        <w:spacing w:before="0" w:beforeAutospacing="0" w:after="0" w:afterAutospacing="0" w:line="600" w:lineRule="atLeast"/>
        <w:ind w:firstLine="645"/>
        <w:rPr>
          <w:color w:val="333333"/>
        </w:rPr>
      </w:pPr>
      <w:r>
        <w:rPr>
          <w:rFonts w:ascii="仿宋" w:eastAsia="仿宋" w:hAnsi="仿宋" w:hint="eastAsia"/>
          <w:color w:val="333333"/>
          <w:sz w:val="32"/>
          <w:szCs w:val="32"/>
        </w:rPr>
        <w:t>（四）负责大洼区市政管理工作。</w:t>
      </w:r>
    </w:p>
    <w:p w:rsidR="009B7ECB" w:rsidRDefault="009B7ECB">
      <w:pPr>
        <w:pStyle w:val="a5"/>
        <w:shd w:val="clear" w:color="auto" w:fill="FFFFFF"/>
        <w:spacing w:before="0" w:beforeAutospacing="0" w:after="0" w:afterAutospacing="0" w:line="600" w:lineRule="atLeast"/>
        <w:ind w:firstLine="645"/>
        <w:rPr>
          <w:color w:val="333333"/>
        </w:rPr>
      </w:pPr>
      <w:r>
        <w:rPr>
          <w:rFonts w:ascii="仿宋" w:eastAsia="仿宋" w:hAnsi="仿宋" w:hint="eastAsia"/>
          <w:color w:val="333333"/>
          <w:sz w:val="32"/>
          <w:szCs w:val="32"/>
        </w:rPr>
        <w:t>（五）负责大洼区环卫管理工作。</w:t>
      </w:r>
    </w:p>
    <w:p w:rsidR="009B7ECB" w:rsidRDefault="009B7ECB">
      <w:pPr>
        <w:pStyle w:val="a5"/>
        <w:shd w:val="clear" w:color="auto" w:fill="FFFFFF"/>
        <w:spacing w:before="0" w:beforeAutospacing="0" w:after="0" w:afterAutospacing="0" w:line="600" w:lineRule="atLeast"/>
        <w:ind w:firstLine="645"/>
        <w:rPr>
          <w:color w:val="333333"/>
        </w:rPr>
      </w:pPr>
      <w:r>
        <w:rPr>
          <w:rFonts w:ascii="仿宋" w:eastAsia="仿宋" w:hAnsi="仿宋" w:hint="eastAsia"/>
          <w:color w:val="333333"/>
          <w:sz w:val="32"/>
          <w:szCs w:val="32"/>
        </w:rPr>
        <w:t>（六）负责大洼区路灯管理工作。</w:t>
      </w:r>
    </w:p>
    <w:p w:rsidR="009B7ECB" w:rsidRDefault="009B7ECB">
      <w:pPr>
        <w:pStyle w:val="a5"/>
        <w:shd w:val="clear" w:color="auto" w:fill="FFFFFF"/>
        <w:spacing w:before="0" w:beforeAutospacing="0" w:after="0" w:afterAutospacing="0" w:line="600" w:lineRule="atLeast"/>
        <w:ind w:firstLine="645"/>
        <w:rPr>
          <w:color w:val="333333"/>
        </w:rPr>
      </w:pPr>
      <w:r>
        <w:rPr>
          <w:rFonts w:ascii="仿宋" w:eastAsia="仿宋" w:hAnsi="仿宋" w:hint="eastAsia"/>
          <w:color w:val="333333"/>
          <w:sz w:val="32"/>
          <w:szCs w:val="32"/>
        </w:rPr>
        <w:t>（七）负责大洼区园林绿化管理工作。</w:t>
      </w:r>
    </w:p>
    <w:p w:rsidR="009B7ECB" w:rsidRDefault="009B7ECB">
      <w:pPr>
        <w:pStyle w:val="a5"/>
        <w:shd w:val="clear" w:color="auto" w:fill="FFFFFF"/>
        <w:spacing w:before="0" w:beforeAutospacing="0" w:after="0" w:afterAutospacing="0" w:line="600" w:lineRule="atLeast"/>
        <w:ind w:firstLine="645"/>
        <w:rPr>
          <w:color w:val="333333"/>
        </w:rPr>
      </w:pPr>
      <w:r>
        <w:rPr>
          <w:rFonts w:ascii="仿宋" w:eastAsia="仿宋" w:hAnsi="仿宋" w:hint="eastAsia"/>
          <w:color w:val="333333"/>
          <w:sz w:val="32"/>
          <w:szCs w:val="32"/>
        </w:rPr>
        <w:t>（八）负责大洼区公园管理工作。</w:t>
      </w:r>
    </w:p>
    <w:p w:rsidR="009B7ECB" w:rsidRDefault="009B7ECB">
      <w:pPr>
        <w:pStyle w:val="a5"/>
        <w:shd w:val="clear" w:color="auto" w:fill="FFFFFF"/>
        <w:spacing w:before="0" w:beforeAutospacing="0" w:after="0" w:afterAutospacing="0" w:line="540" w:lineRule="atLeast"/>
        <w:ind w:firstLine="640"/>
        <w:rPr>
          <w:rFonts w:ascii="仿宋" w:eastAsia="仿宋" w:hAnsi="仿宋" w:cs="Times New Roman"/>
          <w:color w:val="333333"/>
          <w:sz w:val="32"/>
          <w:szCs w:val="32"/>
        </w:rPr>
      </w:pPr>
      <w:r>
        <w:rPr>
          <w:rFonts w:ascii="仿宋" w:eastAsia="仿宋" w:hAnsi="仿宋" w:cs="Times New Roman" w:hint="eastAsia"/>
          <w:color w:val="333333"/>
          <w:sz w:val="32"/>
          <w:szCs w:val="32"/>
        </w:rPr>
        <w:t>（九）完成区委、区政府交办的其它工作任务。</w:t>
      </w:r>
    </w:p>
    <w:p w:rsidR="009B7ECB" w:rsidRDefault="009B7ECB">
      <w:pPr>
        <w:ind w:firstLineChars="200" w:firstLine="640"/>
        <w:rPr>
          <w:rFonts w:ascii="仿宋" w:eastAsia="仿宋" w:hAnsi="仿宋"/>
          <w:sz w:val="32"/>
          <w:szCs w:val="32"/>
        </w:rPr>
      </w:pPr>
      <w:r>
        <w:rPr>
          <w:rFonts w:ascii="仿宋" w:eastAsia="仿宋" w:hAnsi="仿宋" w:hint="eastAsia"/>
          <w:sz w:val="32"/>
          <w:szCs w:val="32"/>
        </w:rPr>
        <w:t>根据本部门主要职责，区美丽大洼建设管理办公室内设</w:t>
      </w:r>
      <w:r>
        <w:rPr>
          <w:rFonts w:ascii="仿宋" w:eastAsia="仿宋" w:hAnsi="仿宋"/>
          <w:sz w:val="32"/>
          <w:szCs w:val="32"/>
        </w:rPr>
        <w:t>4</w:t>
      </w:r>
      <w:r>
        <w:rPr>
          <w:rFonts w:ascii="仿宋" w:eastAsia="仿宋" w:hAnsi="仿宋" w:hint="eastAsia"/>
          <w:sz w:val="32"/>
          <w:szCs w:val="32"/>
        </w:rPr>
        <w:t>个机构。分别是：党政群工作办公室；城乡一体化工作室；农村室；城市室。</w:t>
      </w:r>
    </w:p>
    <w:p w:rsidR="009B7ECB" w:rsidRDefault="009B7ECB">
      <w:pPr>
        <w:pStyle w:val="a5"/>
        <w:spacing w:before="0" w:beforeAutospacing="0" w:after="0" w:afterAutospacing="0" w:line="680" w:lineRule="exact"/>
        <w:ind w:firstLineChars="200" w:firstLine="640"/>
        <w:rPr>
          <w:rFonts w:ascii="仿宋" w:eastAsia="仿宋" w:hAnsi="仿宋" w:cs="Times New Roman"/>
          <w:kern w:val="2"/>
          <w:sz w:val="32"/>
          <w:szCs w:val="32"/>
        </w:rPr>
      </w:pPr>
      <w:r>
        <w:rPr>
          <w:rFonts w:ascii="仿宋" w:eastAsia="仿宋" w:hAnsi="仿宋" w:cs="Times New Roman"/>
          <w:kern w:val="2"/>
          <w:sz w:val="32"/>
          <w:szCs w:val="32"/>
        </w:rPr>
        <w:t>1.</w:t>
      </w:r>
      <w:r>
        <w:rPr>
          <w:rFonts w:ascii="仿宋" w:eastAsia="仿宋" w:hAnsi="仿宋" w:cs="Times New Roman" w:hint="eastAsia"/>
          <w:kern w:val="2"/>
          <w:sz w:val="32"/>
          <w:szCs w:val="32"/>
        </w:rPr>
        <w:t>党政群工作办公室</w:t>
      </w:r>
    </w:p>
    <w:p w:rsidR="009B7ECB" w:rsidRDefault="009B7ECB">
      <w:pPr>
        <w:adjustRightInd w:val="0"/>
        <w:snapToGrid w:val="0"/>
        <w:spacing w:line="680" w:lineRule="exact"/>
        <w:ind w:firstLineChars="200" w:firstLine="640"/>
        <w:rPr>
          <w:rFonts w:ascii="仿宋" w:eastAsia="仿宋" w:hAnsi="仿宋"/>
          <w:sz w:val="32"/>
          <w:szCs w:val="32"/>
        </w:rPr>
      </w:pPr>
      <w:r>
        <w:rPr>
          <w:rFonts w:ascii="仿宋" w:eastAsia="仿宋" w:hAnsi="仿宋" w:hint="eastAsia"/>
          <w:sz w:val="32"/>
          <w:szCs w:val="32"/>
        </w:rPr>
        <w:t>负责党群和纪检工作；负责文电、信息、档案、保密、信访、会务、文字综合等工作；负责财务管理、资产管理、政府采购、财务审计等工作；负责机构编制、人事管理、离</w:t>
      </w:r>
      <w:r>
        <w:rPr>
          <w:rFonts w:ascii="仿宋" w:eastAsia="仿宋" w:hAnsi="仿宋" w:hint="eastAsia"/>
          <w:sz w:val="32"/>
          <w:szCs w:val="32"/>
        </w:rPr>
        <w:lastRenderedPageBreak/>
        <w:t>退休干部管理等工作；负责保障服务工作；负责保卫、消防等安全工作。</w:t>
      </w:r>
    </w:p>
    <w:p w:rsidR="009B7ECB" w:rsidRDefault="009B7ECB">
      <w:pPr>
        <w:pStyle w:val="a5"/>
        <w:spacing w:before="0" w:beforeAutospacing="0" w:after="0" w:afterAutospacing="0" w:line="600" w:lineRule="exact"/>
        <w:ind w:firstLineChars="200" w:firstLine="640"/>
        <w:rPr>
          <w:rFonts w:ascii="仿宋" w:eastAsia="仿宋" w:hAnsi="仿宋" w:cs="Times New Roman"/>
          <w:kern w:val="2"/>
          <w:sz w:val="32"/>
          <w:szCs w:val="32"/>
        </w:rPr>
      </w:pPr>
      <w:r>
        <w:rPr>
          <w:rFonts w:ascii="仿宋" w:eastAsia="仿宋" w:hAnsi="仿宋" w:cs="Times New Roman"/>
          <w:kern w:val="2"/>
          <w:sz w:val="32"/>
          <w:szCs w:val="32"/>
        </w:rPr>
        <w:t>2.</w:t>
      </w:r>
      <w:r>
        <w:rPr>
          <w:rFonts w:ascii="仿宋" w:eastAsia="仿宋" w:hAnsi="仿宋" w:cs="Times New Roman" w:hint="eastAsia"/>
          <w:kern w:val="2"/>
          <w:sz w:val="32"/>
          <w:szCs w:val="32"/>
        </w:rPr>
        <w:t>城乡一体化工作室</w:t>
      </w:r>
    </w:p>
    <w:p w:rsidR="009B7ECB" w:rsidRDefault="009B7ECB">
      <w:pPr>
        <w:pStyle w:val="a5"/>
        <w:spacing w:before="0" w:beforeAutospacing="0" w:after="0" w:afterAutospacing="0" w:line="600" w:lineRule="exact"/>
        <w:ind w:firstLineChars="200" w:firstLine="640"/>
        <w:rPr>
          <w:rFonts w:ascii="仿宋" w:eastAsia="仿宋" w:hAnsi="仿宋" w:cs="Times New Roman"/>
          <w:kern w:val="2"/>
          <w:sz w:val="32"/>
          <w:szCs w:val="32"/>
        </w:rPr>
      </w:pPr>
      <w:r>
        <w:rPr>
          <w:rFonts w:ascii="仿宋" w:eastAsia="仿宋" w:hAnsi="仿宋" w:cs="Times New Roman" w:hint="eastAsia"/>
          <w:kern w:val="2"/>
          <w:sz w:val="32"/>
          <w:szCs w:val="32"/>
        </w:rPr>
        <w:t>负责全区城乡一体化和新型城镇化工作，负责全区城乡一体化综合配套改革相关工作，负责拟定全区城乡一体化和新型城镇化总体规划、工作方案，并组织实施；负责研究制定全区城乡一体化和新型城镇化工作相关政策和指导意见；负责全区村镇建设指导工作。拟定全区小城镇和村庄建设政策，并指导实施。</w:t>
      </w:r>
    </w:p>
    <w:p w:rsidR="009B7ECB" w:rsidRDefault="009B7ECB">
      <w:pPr>
        <w:pStyle w:val="a5"/>
        <w:spacing w:before="0" w:beforeAutospacing="0" w:after="0" w:afterAutospacing="0" w:line="600" w:lineRule="exact"/>
        <w:ind w:firstLineChars="200" w:firstLine="640"/>
        <w:rPr>
          <w:rFonts w:ascii="仿宋" w:eastAsia="仿宋" w:hAnsi="仿宋" w:cs="Times New Roman"/>
          <w:kern w:val="2"/>
          <w:sz w:val="32"/>
          <w:szCs w:val="32"/>
        </w:rPr>
      </w:pPr>
      <w:r>
        <w:rPr>
          <w:rFonts w:ascii="仿宋" w:eastAsia="仿宋" w:hAnsi="仿宋" w:cs="Times New Roman"/>
          <w:kern w:val="2"/>
          <w:sz w:val="32"/>
          <w:szCs w:val="32"/>
        </w:rPr>
        <w:t>3.</w:t>
      </w:r>
      <w:r>
        <w:rPr>
          <w:rFonts w:ascii="仿宋" w:eastAsia="仿宋" w:hAnsi="仿宋" w:cs="Times New Roman" w:hint="eastAsia"/>
          <w:kern w:val="2"/>
          <w:sz w:val="32"/>
          <w:szCs w:val="32"/>
        </w:rPr>
        <w:t>农村室</w:t>
      </w:r>
    </w:p>
    <w:p w:rsidR="009B7ECB" w:rsidRDefault="009B7ECB">
      <w:pPr>
        <w:spacing w:line="600" w:lineRule="exact"/>
        <w:ind w:firstLineChars="200" w:firstLine="640"/>
        <w:rPr>
          <w:rFonts w:ascii="仿宋" w:eastAsia="仿宋" w:hAnsi="仿宋"/>
          <w:sz w:val="32"/>
          <w:szCs w:val="32"/>
        </w:rPr>
      </w:pPr>
      <w:r>
        <w:rPr>
          <w:rFonts w:ascii="仿宋" w:eastAsia="仿宋" w:hAnsi="仿宋" w:hint="eastAsia"/>
          <w:sz w:val="32"/>
          <w:szCs w:val="32"/>
        </w:rPr>
        <w:t>负责全区美丽乡村建设服务工作；负责制定并执行全区美丽乡村建设管理标准；负责制定并执行长效机制，沟通、协调和督查各镇街的工作落实及推进；负责建立职能化管理队伍，对各镇街环境管理科室的业务指导与服务；负责对市、区拨付各村（居）委会的环境日常管理专项资金的监管和使用；负责</w:t>
      </w:r>
      <w:proofErr w:type="gramStart"/>
      <w:r>
        <w:rPr>
          <w:rFonts w:ascii="仿宋" w:eastAsia="仿宋" w:hAnsi="仿宋" w:hint="eastAsia"/>
          <w:sz w:val="32"/>
          <w:szCs w:val="32"/>
        </w:rPr>
        <w:t>全美丽居</w:t>
      </w:r>
      <w:proofErr w:type="gramEnd"/>
      <w:r>
        <w:rPr>
          <w:rFonts w:ascii="仿宋" w:eastAsia="仿宋" w:hAnsi="仿宋" w:hint="eastAsia"/>
          <w:sz w:val="32"/>
          <w:szCs w:val="32"/>
        </w:rPr>
        <w:t>乡村建设研究，引进、推广应用先进技术，提高美丽乡村建设管护水平；负责建立美丽乡村建设及管理责任考核奖惩机制，定期组织检查和年度绩效考核工作。</w:t>
      </w:r>
    </w:p>
    <w:p w:rsidR="009B7ECB" w:rsidRDefault="009B7ECB">
      <w:pPr>
        <w:pStyle w:val="a5"/>
        <w:spacing w:before="0" w:beforeAutospacing="0" w:after="0" w:afterAutospacing="0" w:line="600" w:lineRule="exact"/>
        <w:ind w:firstLineChars="200" w:firstLine="640"/>
        <w:rPr>
          <w:rFonts w:ascii="仿宋" w:eastAsia="仿宋" w:hAnsi="仿宋" w:cs="Times New Roman"/>
          <w:kern w:val="2"/>
          <w:sz w:val="32"/>
          <w:szCs w:val="32"/>
        </w:rPr>
      </w:pPr>
      <w:r>
        <w:rPr>
          <w:rFonts w:ascii="仿宋" w:eastAsia="仿宋" w:hAnsi="仿宋" w:cs="Times New Roman"/>
          <w:kern w:val="2"/>
          <w:sz w:val="32"/>
          <w:szCs w:val="32"/>
        </w:rPr>
        <w:t>4.</w:t>
      </w:r>
      <w:r>
        <w:rPr>
          <w:rFonts w:ascii="仿宋" w:eastAsia="仿宋" w:hAnsi="仿宋" w:cs="Times New Roman" w:hint="eastAsia"/>
          <w:kern w:val="2"/>
          <w:sz w:val="32"/>
          <w:szCs w:val="32"/>
        </w:rPr>
        <w:t>城市室</w:t>
      </w:r>
    </w:p>
    <w:p w:rsidR="009B7ECB" w:rsidRDefault="009B7ECB">
      <w:pPr>
        <w:pStyle w:val="a5"/>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ascii="仿宋" w:eastAsia="仿宋" w:hAnsi="仿宋" w:hint="eastAsia"/>
          <w:sz w:val="32"/>
          <w:szCs w:val="32"/>
        </w:rPr>
        <w:t>负责制定并执行城区环境管理标准；负责建立并执行网格化责任区制度；负责制定并执行城市环境管理长效机制，督查相关职能部门的工作落实及推进；负责建立城市责任考</w:t>
      </w:r>
      <w:r>
        <w:rPr>
          <w:rFonts w:ascii="仿宋" w:eastAsia="仿宋" w:hAnsi="仿宋" w:hint="eastAsia"/>
          <w:sz w:val="32"/>
          <w:szCs w:val="32"/>
        </w:rPr>
        <w:lastRenderedPageBreak/>
        <w:t>核奖惩机制，定期组织检查和年度绩效考核工作；负责全国文明城市常态化管理服务工作。</w:t>
      </w:r>
    </w:p>
    <w:p w:rsidR="009B7ECB" w:rsidRDefault="009B7ECB">
      <w:pPr>
        <w:pStyle w:val="a5"/>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ascii="仿宋" w:eastAsia="仿宋" w:hAnsi="仿宋" w:cs="Times New Roman" w:hint="eastAsia"/>
          <w:color w:val="333333"/>
          <w:sz w:val="32"/>
          <w:szCs w:val="32"/>
        </w:rPr>
        <w:t>二、部门决算单位构成</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hint="eastAsia"/>
          <w:b/>
          <w:bCs/>
          <w:color w:val="333333"/>
          <w:sz w:val="32"/>
          <w:szCs w:val="32"/>
        </w:rPr>
        <w:t>纳入盘锦市大洼区市政管理中心</w:t>
      </w:r>
      <w:r>
        <w:rPr>
          <w:rFonts w:ascii="仿宋" w:eastAsia="仿宋" w:hAnsi="仿宋" w:cs="Times New Roman"/>
          <w:b/>
          <w:bCs/>
          <w:color w:val="333333"/>
          <w:sz w:val="32"/>
          <w:szCs w:val="32"/>
        </w:rPr>
        <w:t>2019</w:t>
      </w:r>
      <w:r>
        <w:rPr>
          <w:rFonts w:ascii="仿宋" w:eastAsia="仿宋" w:hAnsi="仿宋" w:cs="Times New Roman" w:hint="eastAsia"/>
          <w:b/>
          <w:bCs/>
          <w:color w:val="333333"/>
          <w:sz w:val="32"/>
          <w:szCs w:val="32"/>
        </w:rPr>
        <w:t>年部门决算编制范围包括：</w:t>
      </w:r>
    </w:p>
    <w:p w:rsidR="009B7ECB" w:rsidRDefault="009B7ECB">
      <w:pPr>
        <w:pStyle w:val="a5"/>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ascii="仿宋" w:eastAsia="仿宋" w:hAnsi="仿宋" w:cs="Times New Roman"/>
          <w:color w:val="333333"/>
          <w:sz w:val="32"/>
          <w:szCs w:val="32"/>
        </w:rPr>
        <w:t>1.</w:t>
      </w:r>
      <w:r>
        <w:rPr>
          <w:rFonts w:ascii="仿宋" w:eastAsia="仿宋" w:hAnsi="仿宋" w:cs="Times New Roman" w:hint="eastAsia"/>
          <w:color w:val="333333"/>
          <w:sz w:val="32"/>
          <w:szCs w:val="32"/>
        </w:rPr>
        <w:t>盘锦市大洼区市政管理中心本级</w:t>
      </w:r>
    </w:p>
    <w:p w:rsidR="009B7ECB" w:rsidRDefault="009B7ECB">
      <w:pPr>
        <w:pStyle w:val="a5"/>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ascii="Times New Roman" w:hAnsi="Times New Roman" w:cs="Times New Roman"/>
          <w:color w:val="333333"/>
          <w:sz w:val="21"/>
          <w:szCs w:val="21"/>
        </w:rPr>
        <w:t> </w:t>
      </w:r>
    </w:p>
    <w:p w:rsidR="009B7ECB" w:rsidRDefault="009B7ECB">
      <w:pPr>
        <w:pStyle w:val="a5"/>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ascii="Times New Roman" w:hAnsi="Times New Roman" w:cs="Times New Roman"/>
          <w:color w:val="333333"/>
          <w:sz w:val="21"/>
          <w:szCs w:val="21"/>
        </w:rPr>
        <w:t> </w:t>
      </w:r>
    </w:p>
    <w:p w:rsidR="009B7ECB" w:rsidRDefault="009B7ECB">
      <w:pPr>
        <w:pStyle w:val="a5"/>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ascii="Times New Roman" w:hAnsi="Times New Roman" w:cs="Times New Roman"/>
          <w:color w:val="333333"/>
          <w:sz w:val="21"/>
          <w:szCs w:val="21"/>
        </w:rPr>
        <w:t> </w:t>
      </w:r>
    </w:p>
    <w:p w:rsidR="009B7ECB" w:rsidRDefault="009B7ECB">
      <w:pPr>
        <w:pStyle w:val="a5"/>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ascii="Times New Roman" w:hAnsi="Times New Roman" w:cs="Times New Roman"/>
          <w:color w:val="333333"/>
          <w:sz w:val="21"/>
          <w:szCs w:val="21"/>
        </w:rPr>
        <w:t> </w:t>
      </w:r>
    </w:p>
    <w:p w:rsidR="009B7ECB" w:rsidRDefault="009B7ECB">
      <w:pPr>
        <w:pStyle w:val="a5"/>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cs="Times New Roman" w:hint="eastAsia"/>
          <w:b/>
          <w:bCs/>
          <w:color w:val="333333"/>
          <w:sz w:val="36"/>
          <w:szCs w:val="36"/>
        </w:rPr>
        <w:t>第二部分</w:t>
      </w:r>
      <w:r>
        <w:rPr>
          <w:rFonts w:cs="Times New Roman"/>
          <w:b/>
          <w:bCs/>
          <w:color w:val="333333"/>
          <w:sz w:val="36"/>
          <w:szCs w:val="36"/>
        </w:rPr>
        <w:t> </w:t>
      </w:r>
      <w:r>
        <w:rPr>
          <w:rFonts w:cs="Times New Roman" w:hint="eastAsia"/>
          <w:b/>
          <w:bCs/>
          <w:color w:val="333333"/>
          <w:sz w:val="36"/>
          <w:szCs w:val="36"/>
        </w:rPr>
        <w:t>盘锦市大洼区市政管理中心</w:t>
      </w:r>
    </w:p>
    <w:p w:rsidR="009B7ECB" w:rsidRDefault="009B7ECB">
      <w:pPr>
        <w:pStyle w:val="a5"/>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cs="Times New Roman"/>
          <w:b/>
          <w:bCs/>
          <w:color w:val="333333"/>
          <w:sz w:val="36"/>
          <w:szCs w:val="36"/>
        </w:rPr>
        <w:t>2019</w:t>
      </w:r>
      <w:r>
        <w:rPr>
          <w:rFonts w:cs="Times New Roman" w:hint="eastAsia"/>
          <w:b/>
          <w:bCs/>
          <w:color w:val="333333"/>
          <w:sz w:val="36"/>
          <w:szCs w:val="36"/>
        </w:rPr>
        <w:t>年度部门决算表</w:t>
      </w:r>
    </w:p>
    <w:p w:rsidR="009B7ECB" w:rsidRDefault="009B7ECB">
      <w:pPr>
        <w:pStyle w:val="a5"/>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一、</w:t>
      </w:r>
      <w:r>
        <w:rPr>
          <w:rFonts w:ascii="仿宋" w:eastAsia="仿宋" w:hAnsi="仿宋" w:cs="Times New Roman"/>
          <w:b/>
          <w:bCs/>
          <w:color w:val="333333"/>
          <w:sz w:val="32"/>
          <w:szCs w:val="32"/>
        </w:rPr>
        <w:t>2019</w:t>
      </w:r>
      <w:r>
        <w:rPr>
          <w:rFonts w:ascii="仿宋" w:eastAsia="仿宋" w:hAnsi="仿宋" w:cs="Times New Roman" w:hint="eastAsia"/>
          <w:b/>
          <w:bCs/>
          <w:color w:val="333333"/>
          <w:sz w:val="32"/>
          <w:szCs w:val="32"/>
        </w:rPr>
        <w:t>年度收入支出决算总表</w:t>
      </w:r>
    </w:p>
    <w:p w:rsidR="009B7ECB" w:rsidRDefault="009B7ECB">
      <w:pPr>
        <w:pStyle w:val="a5"/>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二、</w:t>
      </w:r>
      <w:r>
        <w:rPr>
          <w:rFonts w:ascii="仿宋" w:eastAsia="仿宋" w:hAnsi="仿宋" w:cs="Times New Roman"/>
          <w:b/>
          <w:bCs/>
          <w:color w:val="333333"/>
          <w:sz w:val="32"/>
          <w:szCs w:val="32"/>
        </w:rPr>
        <w:t>2019</w:t>
      </w:r>
      <w:r>
        <w:rPr>
          <w:rFonts w:ascii="仿宋" w:eastAsia="仿宋" w:hAnsi="仿宋" w:cs="Times New Roman" w:hint="eastAsia"/>
          <w:b/>
          <w:bCs/>
          <w:color w:val="333333"/>
          <w:sz w:val="32"/>
          <w:szCs w:val="32"/>
        </w:rPr>
        <w:t>年度收入决算表</w:t>
      </w:r>
    </w:p>
    <w:p w:rsidR="009B7ECB" w:rsidRDefault="009B7ECB">
      <w:pPr>
        <w:pStyle w:val="a5"/>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三、</w:t>
      </w:r>
      <w:r>
        <w:rPr>
          <w:rFonts w:ascii="仿宋" w:eastAsia="仿宋" w:hAnsi="仿宋" w:cs="Times New Roman"/>
          <w:b/>
          <w:bCs/>
          <w:color w:val="333333"/>
          <w:sz w:val="32"/>
          <w:szCs w:val="32"/>
        </w:rPr>
        <w:t>2019</w:t>
      </w:r>
      <w:r>
        <w:rPr>
          <w:rFonts w:ascii="仿宋" w:eastAsia="仿宋" w:hAnsi="仿宋" w:cs="Times New Roman" w:hint="eastAsia"/>
          <w:b/>
          <w:bCs/>
          <w:color w:val="333333"/>
          <w:sz w:val="32"/>
          <w:szCs w:val="32"/>
        </w:rPr>
        <w:t>年度支出决算表</w:t>
      </w:r>
    </w:p>
    <w:p w:rsidR="009B7ECB" w:rsidRDefault="009B7ECB">
      <w:pPr>
        <w:pStyle w:val="a5"/>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四、</w:t>
      </w:r>
      <w:r>
        <w:rPr>
          <w:rFonts w:ascii="仿宋" w:eastAsia="仿宋" w:hAnsi="仿宋" w:cs="Times New Roman"/>
          <w:b/>
          <w:bCs/>
          <w:color w:val="333333"/>
          <w:sz w:val="32"/>
          <w:szCs w:val="32"/>
        </w:rPr>
        <w:t>2019</w:t>
      </w:r>
      <w:r>
        <w:rPr>
          <w:rFonts w:ascii="仿宋" w:eastAsia="仿宋" w:hAnsi="仿宋" w:cs="Times New Roman" w:hint="eastAsia"/>
          <w:b/>
          <w:bCs/>
          <w:color w:val="333333"/>
          <w:sz w:val="32"/>
          <w:szCs w:val="32"/>
        </w:rPr>
        <w:t>年度财政拨款收入支出决算表</w:t>
      </w:r>
    </w:p>
    <w:p w:rsidR="009B7ECB" w:rsidRDefault="009B7ECB">
      <w:pPr>
        <w:pStyle w:val="a5"/>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五、</w:t>
      </w:r>
      <w:r>
        <w:rPr>
          <w:rFonts w:ascii="仿宋" w:eastAsia="仿宋" w:hAnsi="仿宋" w:cs="Times New Roman"/>
          <w:b/>
          <w:bCs/>
          <w:color w:val="333333"/>
          <w:sz w:val="32"/>
          <w:szCs w:val="32"/>
        </w:rPr>
        <w:t>2019</w:t>
      </w:r>
      <w:r>
        <w:rPr>
          <w:rFonts w:ascii="仿宋" w:eastAsia="仿宋" w:hAnsi="仿宋" w:cs="Times New Roman" w:hint="eastAsia"/>
          <w:b/>
          <w:bCs/>
          <w:color w:val="333333"/>
          <w:sz w:val="32"/>
          <w:szCs w:val="32"/>
        </w:rPr>
        <w:t>年度一般公共预算财政拨款收入支出决算表</w:t>
      </w:r>
    </w:p>
    <w:p w:rsidR="009B7ECB" w:rsidRDefault="009B7ECB">
      <w:pPr>
        <w:pStyle w:val="a5"/>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六、</w:t>
      </w:r>
      <w:r>
        <w:rPr>
          <w:rFonts w:ascii="仿宋" w:eastAsia="仿宋" w:hAnsi="仿宋" w:cs="Times New Roman"/>
          <w:b/>
          <w:bCs/>
          <w:color w:val="333333"/>
          <w:sz w:val="32"/>
          <w:szCs w:val="32"/>
        </w:rPr>
        <w:t>2019</w:t>
      </w:r>
      <w:r>
        <w:rPr>
          <w:rFonts w:ascii="仿宋" w:eastAsia="仿宋" w:hAnsi="仿宋" w:cs="Times New Roman" w:hint="eastAsia"/>
          <w:b/>
          <w:bCs/>
          <w:color w:val="333333"/>
          <w:sz w:val="32"/>
          <w:szCs w:val="32"/>
        </w:rPr>
        <w:t>年度一般公共预算财政拨款基本支出决算表</w:t>
      </w:r>
    </w:p>
    <w:p w:rsidR="009B7ECB" w:rsidRDefault="009B7ECB">
      <w:pPr>
        <w:pStyle w:val="a5"/>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七、</w:t>
      </w:r>
      <w:r>
        <w:rPr>
          <w:rFonts w:ascii="仿宋" w:eastAsia="仿宋" w:hAnsi="仿宋" w:cs="Times New Roman"/>
          <w:b/>
          <w:bCs/>
          <w:color w:val="333333"/>
          <w:sz w:val="32"/>
          <w:szCs w:val="32"/>
        </w:rPr>
        <w:t>2019</w:t>
      </w:r>
      <w:r>
        <w:rPr>
          <w:rFonts w:ascii="仿宋" w:eastAsia="仿宋" w:hAnsi="仿宋" w:cs="Times New Roman" w:hint="eastAsia"/>
          <w:b/>
          <w:bCs/>
          <w:color w:val="333333"/>
          <w:sz w:val="32"/>
          <w:szCs w:val="32"/>
        </w:rPr>
        <w:t>年度政府性基金预算财政拨款收入支出决算表</w:t>
      </w:r>
    </w:p>
    <w:p w:rsidR="009B7ECB" w:rsidRDefault="009B7ECB">
      <w:pPr>
        <w:pStyle w:val="a5"/>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八、</w:t>
      </w:r>
      <w:r>
        <w:rPr>
          <w:rFonts w:ascii="仿宋" w:eastAsia="仿宋" w:hAnsi="仿宋" w:cs="Times New Roman"/>
          <w:b/>
          <w:bCs/>
          <w:color w:val="333333"/>
          <w:sz w:val="32"/>
          <w:szCs w:val="32"/>
        </w:rPr>
        <w:t>2019</w:t>
      </w:r>
      <w:r>
        <w:rPr>
          <w:rFonts w:ascii="仿宋" w:eastAsia="仿宋" w:hAnsi="仿宋" w:cs="Times New Roman" w:hint="eastAsia"/>
          <w:b/>
          <w:bCs/>
          <w:color w:val="333333"/>
          <w:sz w:val="32"/>
          <w:szCs w:val="32"/>
        </w:rPr>
        <w:t>年度一般公共预算财政拨款“三公”经费支出决算表</w:t>
      </w:r>
    </w:p>
    <w:p w:rsidR="009B7ECB" w:rsidRDefault="009B7ECB">
      <w:pPr>
        <w:pStyle w:val="a5"/>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ascii="Times New Roman" w:hAnsi="Times New Roman" w:cs="Times New Roman"/>
          <w:color w:val="333333"/>
          <w:sz w:val="21"/>
          <w:szCs w:val="21"/>
        </w:rPr>
        <w:t> </w:t>
      </w:r>
    </w:p>
    <w:p w:rsidR="009B7ECB" w:rsidRDefault="009B7ECB">
      <w:pPr>
        <w:pStyle w:val="a5"/>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仿宋" w:eastAsia="仿宋" w:hAnsi="仿宋" w:cs="Times New Roman"/>
          <w:color w:val="333333"/>
          <w:sz w:val="32"/>
          <w:szCs w:val="32"/>
        </w:rPr>
        <w:lastRenderedPageBreak/>
        <w:br w:type="textWrapping" w:clear="all"/>
      </w:r>
      <w:r>
        <w:rPr>
          <w:rFonts w:ascii="仿宋" w:eastAsia="仿宋" w:hAnsi="仿宋" w:cs="Times New Roman" w:hint="eastAsia"/>
          <w:b/>
          <w:bCs/>
          <w:color w:val="333333"/>
          <w:sz w:val="36"/>
          <w:szCs w:val="36"/>
        </w:rPr>
        <w:t>第三部分</w:t>
      </w:r>
      <w:r>
        <w:rPr>
          <w:b/>
          <w:bCs/>
          <w:color w:val="333333"/>
          <w:sz w:val="36"/>
          <w:szCs w:val="36"/>
        </w:rPr>
        <w:t> </w:t>
      </w:r>
      <w:r>
        <w:rPr>
          <w:rFonts w:cs="Times New Roman" w:hint="eastAsia"/>
          <w:b/>
          <w:bCs/>
          <w:color w:val="333333"/>
          <w:sz w:val="36"/>
          <w:szCs w:val="36"/>
        </w:rPr>
        <w:t>盘锦市大洼区市政管理中心</w:t>
      </w:r>
    </w:p>
    <w:p w:rsidR="009B7ECB" w:rsidRDefault="009B7ECB">
      <w:pPr>
        <w:pStyle w:val="a5"/>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仿宋" w:eastAsia="仿宋" w:hAnsi="仿宋" w:cs="Times New Roman"/>
          <w:b/>
          <w:bCs/>
          <w:color w:val="333333"/>
          <w:sz w:val="36"/>
          <w:szCs w:val="36"/>
        </w:rPr>
        <w:t>2019</w:t>
      </w:r>
      <w:r>
        <w:rPr>
          <w:rFonts w:ascii="仿宋" w:eastAsia="仿宋" w:hAnsi="仿宋" w:cs="Times New Roman" w:hint="eastAsia"/>
          <w:b/>
          <w:bCs/>
          <w:color w:val="333333"/>
          <w:sz w:val="36"/>
          <w:szCs w:val="36"/>
        </w:rPr>
        <w:t>年度部门决算情况说明</w:t>
      </w:r>
    </w:p>
    <w:p w:rsidR="009B7ECB" w:rsidRDefault="009B7ECB">
      <w:pPr>
        <w:pStyle w:val="a5"/>
        <w:shd w:val="clear" w:color="auto" w:fill="FFFFFF"/>
        <w:spacing w:before="0" w:beforeAutospacing="0" w:after="0" w:afterAutospacing="0" w:line="540" w:lineRule="atLeast"/>
        <w:ind w:firstLine="627"/>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一、收入支出决算总体情况</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（一）收入总计</w:t>
      </w:r>
      <w:r>
        <w:rPr>
          <w:rFonts w:ascii="仿宋" w:eastAsia="仿宋" w:hAnsi="仿宋" w:cs="Times New Roman"/>
          <w:b/>
          <w:bCs/>
          <w:color w:val="333333"/>
          <w:sz w:val="32"/>
          <w:szCs w:val="32"/>
        </w:rPr>
        <w:t>216.76</w:t>
      </w:r>
      <w:r>
        <w:rPr>
          <w:rFonts w:ascii="仿宋" w:eastAsia="仿宋" w:hAnsi="仿宋" w:cs="Times New Roman" w:hint="eastAsia"/>
          <w:b/>
          <w:bCs/>
          <w:color w:val="333333"/>
          <w:sz w:val="32"/>
          <w:szCs w:val="32"/>
        </w:rPr>
        <w:t>万元，包括：</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color w:val="333333"/>
          <w:sz w:val="32"/>
          <w:szCs w:val="32"/>
        </w:rPr>
        <w:t>1.</w:t>
      </w:r>
      <w:r>
        <w:rPr>
          <w:rFonts w:ascii="仿宋" w:eastAsia="仿宋" w:hAnsi="仿宋" w:cs="Times New Roman" w:hint="eastAsia"/>
          <w:color w:val="333333"/>
          <w:sz w:val="32"/>
          <w:szCs w:val="32"/>
        </w:rPr>
        <w:t>财政拨款收入</w:t>
      </w:r>
      <w:r>
        <w:rPr>
          <w:rFonts w:ascii="仿宋" w:eastAsia="仿宋" w:hAnsi="仿宋" w:cs="Times New Roman"/>
          <w:color w:val="333333"/>
          <w:sz w:val="32"/>
          <w:szCs w:val="32"/>
        </w:rPr>
        <w:t>130.53</w:t>
      </w:r>
      <w:r>
        <w:rPr>
          <w:rFonts w:ascii="仿宋" w:eastAsia="仿宋" w:hAnsi="仿宋" w:cs="Times New Roman" w:hint="eastAsia"/>
          <w:color w:val="333333"/>
          <w:sz w:val="32"/>
          <w:szCs w:val="32"/>
        </w:rPr>
        <w:t>万元，占收入总计的</w:t>
      </w:r>
      <w:r>
        <w:rPr>
          <w:rFonts w:ascii="仿宋" w:eastAsia="仿宋" w:hAnsi="仿宋" w:cs="Times New Roman"/>
          <w:color w:val="333333"/>
          <w:sz w:val="32"/>
          <w:szCs w:val="32"/>
        </w:rPr>
        <w:t>71.54%</w:t>
      </w:r>
      <w:r>
        <w:rPr>
          <w:rFonts w:ascii="仿宋" w:eastAsia="仿宋" w:hAnsi="仿宋" w:cs="Times New Roman" w:hint="eastAsia"/>
          <w:color w:val="333333"/>
          <w:sz w:val="32"/>
          <w:szCs w:val="32"/>
        </w:rPr>
        <w:t>。其中：公共预算财政拨款收入</w:t>
      </w:r>
      <w:r>
        <w:rPr>
          <w:rFonts w:ascii="仿宋" w:eastAsia="仿宋" w:hAnsi="仿宋" w:cs="Times New Roman"/>
          <w:color w:val="333333"/>
          <w:sz w:val="32"/>
          <w:szCs w:val="32"/>
        </w:rPr>
        <w:t>130.53</w:t>
      </w:r>
      <w:r>
        <w:rPr>
          <w:rFonts w:ascii="仿宋" w:eastAsia="仿宋" w:hAnsi="仿宋" w:cs="Times New Roman" w:hint="eastAsia"/>
          <w:color w:val="333333"/>
          <w:sz w:val="32"/>
          <w:szCs w:val="32"/>
        </w:rPr>
        <w:t>万元，政府性基金收入</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万元。</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color w:val="333333"/>
          <w:sz w:val="32"/>
          <w:szCs w:val="32"/>
        </w:rPr>
        <w:t>2.</w:t>
      </w:r>
      <w:r>
        <w:rPr>
          <w:rFonts w:ascii="仿宋" w:eastAsia="仿宋" w:hAnsi="仿宋" w:cs="Times New Roman" w:hint="eastAsia"/>
          <w:color w:val="333333"/>
          <w:sz w:val="32"/>
          <w:szCs w:val="32"/>
        </w:rPr>
        <w:t>上级补助收入</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万元。</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color w:val="333333"/>
          <w:sz w:val="32"/>
          <w:szCs w:val="32"/>
        </w:rPr>
        <w:t>3.</w:t>
      </w:r>
      <w:r>
        <w:rPr>
          <w:rFonts w:ascii="仿宋" w:eastAsia="仿宋" w:hAnsi="仿宋" w:cs="Times New Roman" w:hint="eastAsia"/>
          <w:color w:val="333333"/>
          <w:sz w:val="32"/>
          <w:szCs w:val="32"/>
        </w:rPr>
        <w:t>事业收入</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万元。</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color w:val="333333"/>
          <w:sz w:val="32"/>
          <w:szCs w:val="32"/>
        </w:rPr>
        <w:t>4.</w:t>
      </w:r>
      <w:r>
        <w:rPr>
          <w:rFonts w:ascii="仿宋" w:eastAsia="仿宋" w:hAnsi="仿宋" w:cs="Times New Roman" w:hint="eastAsia"/>
          <w:color w:val="333333"/>
          <w:sz w:val="32"/>
          <w:szCs w:val="32"/>
        </w:rPr>
        <w:t>经营收入</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万元。</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color w:val="333333"/>
          <w:sz w:val="32"/>
          <w:szCs w:val="32"/>
        </w:rPr>
        <w:t>5.</w:t>
      </w:r>
      <w:r>
        <w:rPr>
          <w:rFonts w:ascii="仿宋" w:eastAsia="仿宋" w:hAnsi="仿宋" w:cs="Times New Roman" w:hint="eastAsia"/>
          <w:color w:val="333333"/>
          <w:sz w:val="32"/>
          <w:szCs w:val="32"/>
        </w:rPr>
        <w:t>附属单位上缴收入</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万元。</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color w:val="333333"/>
          <w:sz w:val="32"/>
          <w:szCs w:val="32"/>
        </w:rPr>
        <w:t>6.</w:t>
      </w:r>
      <w:r>
        <w:rPr>
          <w:rFonts w:ascii="仿宋" w:eastAsia="仿宋" w:hAnsi="仿宋" w:cs="Times New Roman" w:hint="eastAsia"/>
          <w:color w:val="333333"/>
          <w:sz w:val="32"/>
          <w:szCs w:val="32"/>
        </w:rPr>
        <w:t>其他收入</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万元。</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color w:val="333333"/>
          <w:sz w:val="32"/>
          <w:szCs w:val="32"/>
        </w:rPr>
        <w:t>7.</w:t>
      </w:r>
      <w:r>
        <w:rPr>
          <w:rFonts w:ascii="仿宋" w:eastAsia="仿宋" w:hAnsi="仿宋" w:cs="Times New Roman" w:hint="eastAsia"/>
          <w:color w:val="333333"/>
          <w:sz w:val="32"/>
          <w:szCs w:val="32"/>
        </w:rPr>
        <w:t>用事业基金弥补收支差额</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万元。</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color w:val="333333"/>
          <w:sz w:val="32"/>
          <w:szCs w:val="32"/>
        </w:rPr>
        <w:t>8.</w:t>
      </w:r>
      <w:r>
        <w:rPr>
          <w:rFonts w:ascii="仿宋" w:eastAsia="仿宋" w:hAnsi="仿宋" w:cs="Times New Roman" w:hint="eastAsia"/>
          <w:color w:val="333333"/>
          <w:sz w:val="32"/>
          <w:szCs w:val="32"/>
        </w:rPr>
        <w:t>上年结转和结余</w:t>
      </w:r>
      <w:r>
        <w:rPr>
          <w:rFonts w:ascii="仿宋" w:eastAsia="仿宋" w:hAnsi="仿宋" w:cs="Times New Roman"/>
          <w:color w:val="333333"/>
          <w:sz w:val="32"/>
          <w:szCs w:val="32"/>
        </w:rPr>
        <w:t>86.24</w:t>
      </w:r>
      <w:r>
        <w:rPr>
          <w:rFonts w:ascii="仿宋" w:eastAsia="仿宋" w:hAnsi="仿宋" w:cs="Times New Roman" w:hint="eastAsia"/>
          <w:color w:val="333333"/>
          <w:sz w:val="32"/>
          <w:szCs w:val="32"/>
        </w:rPr>
        <w:t>万元，占收入总计的</w:t>
      </w:r>
      <w:r>
        <w:rPr>
          <w:rFonts w:ascii="仿宋" w:eastAsia="仿宋" w:hAnsi="仿宋" w:cs="Times New Roman"/>
          <w:color w:val="333333"/>
          <w:sz w:val="32"/>
          <w:szCs w:val="32"/>
        </w:rPr>
        <w:t>28.46%</w:t>
      </w:r>
      <w:r>
        <w:rPr>
          <w:rFonts w:ascii="仿宋" w:eastAsia="仿宋" w:hAnsi="仿宋" w:cs="Times New Roman" w:hint="eastAsia"/>
          <w:color w:val="333333"/>
          <w:sz w:val="32"/>
          <w:szCs w:val="32"/>
        </w:rPr>
        <w:t>。主要是项目支出等。</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与上年相比，今年收入增加</w:t>
      </w:r>
      <w:r>
        <w:rPr>
          <w:rFonts w:ascii="仿宋" w:eastAsia="仿宋" w:hAnsi="仿宋" w:cs="Times New Roman"/>
          <w:color w:val="333333"/>
          <w:sz w:val="32"/>
          <w:szCs w:val="32"/>
        </w:rPr>
        <w:t>15.04</w:t>
      </w:r>
      <w:r>
        <w:rPr>
          <w:rFonts w:ascii="仿宋" w:eastAsia="仿宋" w:hAnsi="仿宋" w:cs="Times New Roman" w:hint="eastAsia"/>
          <w:color w:val="333333"/>
          <w:sz w:val="32"/>
          <w:szCs w:val="32"/>
        </w:rPr>
        <w:t>万元，增长</w:t>
      </w:r>
      <w:r>
        <w:rPr>
          <w:rFonts w:ascii="仿宋" w:eastAsia="仿宋" w:hAnsi="仿宋" w:cs="Times New Roman"/>
          <w:color w:val="333333"/>
          <w:sz w:val="32"/>
          <w:szCs w:val="32"/>
        </w:rPr>
        <w:t>7.46%</w:t>
      </w:r>
      <w:r>
        <w:rPr>
          <w:rFonts w:ascii="仿宋" w:eastAsia="仿宋" w:hAnsi="仿宋" w:cs="Times New Roman" w:hint="eastAsia"/>
          <w:color w:val="333333"/>
          <w:sz w:val="32"/>
          <w:szCs w:val="32"/>
        </w:rPr>
        <w:t>，主要原因：</w:t>
      </w:r>
      <w:r>
        <w:rPr>
          <w:rFonts w:ascii="仿宋" w:eastAsia="仿宋" w:hAnsi="仿宋" w:cs="Times New Roman" w:hint="eastAsia"/>
          <w:color w:val="000000"/>
          <w:sz w:val="32"/>
          <w:szCs w:val="32"/>
        </w:rPr>
        <w:t>人员增加。</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（二）支出总计</w:t>
      </w:r>
      <w:r>
        <w:rPr>
          <w:rFonts w:ascii="仿宋" w:eastAsia="仿宋" w:hAnsi="仿宋" w:cs="Times New Roman"/>
          <w:b/>
          <w:bCs/>
          <w:color w:val="333333"/>
          <w:sz w:val="32"/>
          <w:szCs w:val="32"/>
        </w:rPr>
        <w:t>132.26</w:t>
      </w:r>
      <w:r>
        <w:rPr>
          <w:rFonts w:ascii="仿宋" w:eastAsia="仿宋" w:hAnsi="仿宋" w:cs="Times New Roman" w:hint="eastAsia"/>
          <w:b/>
          <w:bCs/>
          <w:color w:val="333333"/>
          <w:sz w:val="32"/>
          <w:szCs w:val="32"/>
        </w:rPr>
        <w:t>万元，包括：</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color w:val="333333"/>
          <w:sz w:val="32"/>
          <w:szCs w:val="32"/>
        </w:rPr>
        <w:t>1.</w:t>
      </w:r>
      <w:r>
        <w:rPr>
          <w:rFonts w:ascii="仿宋" w:eastAsia="仿宋" w:hAnsi="仿宋" w:cs="Times New Roman" w:hint="eastAsia"/>
          <w:color w:val="333333"/>
          <w:sz w:val="32"/>
          <w:szCs w:val="32"/>
        </w:rPr>
        <w:t>基本支出</w:t>
      </w:r>
      <w:r>
        <w:rPr>
          <w:rFonts w:ascii="仿宋" w:eastAsia="仿宋" w:hAnsi="仿宋" w:cs="Times New Roman"/>
          <w:color w:val="333333"/>
          <w:sz w:val="32"/>
          <w:szCs w:val="32"/>
        </w:rPr>
        <w:t>132.26</w:t>
      </w:r>
      <w:r>
        <w:rPr>
          <w:rFonts w:ascii="仿宋" w:eastAsia="仿宋" w:hAnsi="仿宋" w:cs="Times New Roman" w:hint="eastAsia"/>
          <w:color w:val="333333"/>
          <w:sz w:val="32"/>
          <w:szCs w:val="32"/>
        </w:rPr>
        <w:t>万元，占支出总计的</w:t>
      </w:r>
      <w:r>
        <w:rPr>
          <w:rFonts w:ascii="仿宋" w:eastAsia="仿宋" w:hAnsi="仿宋" w:cs="Times New Roman"/>
          <w:color w:val="333333"/>
          <w:sz w:val="32"/>
          <w:szCs w:val="32"/>
        </w:rPr>
        <w:t>100%</w:t>
      </w:r>
      <w:r>
        <w:rPr>
          <w:rFonts w:ascii="仿宋" w:eastAsia="仿宋" w:hAnsi="仿宋" w:cs="Times New Roman" w:hint="eastAsia"/>
          <w:color w:val="333333"/>
          <w:sz w:val="32"/>
          <w:szCs w:val="32"/>
        </w:rPr>
        <w:t>。主要是为保障机构正常运转、完成日常工作任务而发生的各项支</w:t>
      </w:r>
      <w:r>
        <w:rPr>
          <w:rFonts w:ascii="仿宋" w:eastAsia="仿宋" w:hAnsi="仿宋" w:cs="Times New Roman" w:hint="eastAsia"/>
          <w:color w:val="333333"/>
          <w:sz w:val="32"/>
          <w:szCs w:val="32"/>
        </w:rPr>
        <w:lastRenderedPageBreak/>
        <w:t>出，其中：工资福利支出</w:t>
      </w:r>
      <w:r>
        <w:rPr>
          <w:rFonts w:ascii="仿宋" w:eastAsia="仿宋" w:hAnsi="仿宋" w:cs="Times New Roman"/>
          <w:color w:val="333333"/>
          <w:sz w:val="32"/>
          <w:szCs w:val="32"/>
        </w:rPr>
        <w:t>123.2</w:t>
      </w:r>
      <w:r>
        <w:rPr>
          <w:rFonts w:ascii="仿宋" w:eastAsia="仿宋" w:hAnsi="仿宋" w:cs="Times New Roman" w:hint="eastAsia"/>
          <w:color w:val="333333"/>
          <w:sz w:val="32"/>
          <w:szCs w:val="32"/>
        </w:rPr>
        <w:t>万元，对个人和家庭的补助支出</w:t>
      </w:r>
      <w:r>
        <w:rPr>
          <w:rFonts w:ascii="仿宋" w:eastAsia="仿宋" w:hAnsi="仿宋" w:cs="Times New Roman"/>
          <w:color w:val="333333"/>
          <w:sz w:val="32"/>
          <w:szCs w:val="32"/>
        </w:rPr>
        <w:t>0.42</w:t>
      </w:r>
      <w:r>
        <w:rPr>
          <w:rFonts w:ascii="仿宋" w:eastAsia="仿宋" w:hAnsi="仿宋" w:cs="Times New Roman" w:hint="eastAsia"/>
          <w:color w:val="333333"/>
          <w:sz w:val="32"/>
          <w:szCs w:val="32"/>
        </w:rPr>
        <w:t>万元，商品和服务支出</w:t>
      </w:r>
      <w:r>
        <w:rPr>
          <w:rFonts w:ascii="仿宋" w:eastAsia="仿宋" w:hAnsi="仿宋" w:cs="Times New Roman"/>
          <w:color w:val="333333"/>
          <w:sz w:val="32"/>
          <w:szCs w:val="32"/>
        </w:rPr>
        <w:t>8.64</w:t>
      </w:r>
      <w:r>
        <w:rPr>
          <w:rFonts w:ascii="仿宋" w:eastAsia="仿宋" w:hAnsi="仿宋" w:cs="Times New Roman" w:hint="eastAsia"/>
          <w:color w:val="333333"/>
          <w:sz w:val="32"/>
          <w:szCs w:val="32"/>
        </w:rPr>
        <w:t>万元。</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color w:val="333333"/>
          <w:sz w:val="32"/>
          <w:szCs w:val="32"/>
        </w:rPr>
        <w:t>2.</w:t>
      </w:r>
      <w:r>
        <w:rPr>
          <w:rFonts w:ascii="仿宋" w:eastAsia="仿宋" w:hAnsi="仿宋" w:cs="Times New Roman" w:hint="eastAsia"/>
          <w:color w:val="333333"/>
          <w:sz w:val="32"/>
          <w:szCs w:val="32"/>
        </w:rPr>
        <w:t>项目支出</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万元。</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color w:val="333333"/>
          <w:sz w:val="32"/>
          <w:szCs w:val="32"/>
        </w:rPr>
        <w:t>3.</w:t>
      </w:r>
      <w:r>
        <w:rPr>
          <w:rFonts w:ascii="仿宋" w:eastAsia="仿宋" w:hAnsi="仿宋" w:cs="Times New Roman" w:hint="eastAsia"/>
          <w:color w:val="333333"/>
          <w:sz w:val="32"/>
          <w:szCs w:val="32"/>
        </w:rPr>
        <w:t>上缴上级支出</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万元。</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color w:val="333333"/>
          <w:sz w:val="32"/>
          <w:szCs w:val="32"/>
        </w:rPr>
        <w:t>4.</w:t>
      </w:r>
      <w:r>
        <w:rPr>
          <w:rFonts w:ascii="仿宋" w:eastAsia="仿宋" w:hAnsi="仿宋" w:cs="Times New Roman" w:hint="eastAsia"/>
          <w:color w:val="333333"/>
          <w:sz w:val="32"/>
          <w:szCs w:val="32"/>
        </w:rPr>
        <w:t>经营支出</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万元。</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color w:val="333333"/>
          <w:sz w:val="32"/>
          <w:szCs w:val="32"/>
        </w:rPr>
        <w:t>5.</w:t>
      </w:r>
      <w:r>
        <w:rPr>
          <w:rFonts w:ascii="仿宋" w:eastAsia="仿宋" w:hAnsi="仿宋" w:cs="Times New Roman" w:hint="eastAsia"/>
          <w:color w:val="333333"/>
          <w:sz w:val="32"/>
          <w:szCs w:val="32"/>
        </w:rPr>
        <w:t>对附属单位补助支出</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万元。</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与上年相比，今年支出增加</w:t>
      </w:r>
      <w:r>
        <w:rPr>
          <w:rFonts w:ascii="仿宋" w:eastAsia="仿宋" w:hAnsi="仿宋" w:cs="Times New Roman"/>
          <w:color w:val="333333"/>
          <w:sz w:val="32"/>
          <w:szCs w:val="32"/>
        </w:rPr>
        <w:t>16.56</w:t>
      </w:r>
      <w:r>
        <w:rPr>
          <w:rFonts w:ascii="仿宋" w:eastAsia="仿宋" w:hAnsi="仿宋" w:cs="Times New Roman" w:hint="eastAsia"/>
          <w:color w:val="333333"/>
          <w:sz w:val="32"/>
          <w:szCs w:val="32"/>
        </w:rPr>
        <w:t>万元，增长</w:t>
      </w:r>
      <w:r>
        <w:rPr>
          <w:rFonts w:ascii="仿宋" w:eastAsia="仿宋" w:hAnsi="仿宋" w:cs="Times New Roman"/>
          <w:color w:val="333333"/>
          <w:sz w:val="32"/>
          <w:szCs w:val="32"/>
        </w:rPr>
        <w:t>14.31%</w:t>
      </w:r>
      <w:r>
        <w:rPr>
          <w:rFonts w:ascii="仿宋" w:eastAsia="仿宋" w:hAnsi="仿宋" w:cs="Times New Roman" w:hint="eastAsia"/>
          <w:color w:val="333333"/>
          <w:sz w:val="32"/>
          <w:szCs w:val="32"/>
        </w:rPr>
        <w:t>，主要原因：人员增加。</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（三）年末结转和结余</w:t>
      </w:r>
      <w:r>
        <w:rPr>
          <w:rFonts w:ascii="仿宋" w:eastAsia="仿宋" w:hAnsi="仿宋" w:cs="Times New Roman"/>
          <w:b/>
          <w:bCs/>
          <w:color w:val="333333"/>
          <w:sz w:val="32"/>
          <w:szCs w:val="32"/>
        </w:rPr>
        <w:t>84.5</w:t>
      </w:r>
      <w:r>
        <w:rPr>
          <w:rFonts w:ascii="仿宋" w:eastAsia="仿宋" w:hAnsi="仿宋" w:cs="Times New Roman" w:hint="eastAsia"/>
          <w:b/>
          <w:bCs/>
          <w:color w:val="333333"/>
          <w:sz w:val="32"/>
          <w:szCs w:val="32"/>
        </w:rPr>
        <w:t>万元。</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主要是项目支出等原因形成的结余。与上年相比，今年结转结余减少</w:t>
      </w:r>
      <w:r>
        <w:rPr>
          <w:rFonts w:ascii="仿宋" w:eastAsia="仿宋" w:hAnsi="仿宋" w:cs="Times New Roman"/>
          <w:color w:val="333333"/>
          <w:sz w:val="32"/>
          <w:szCs w:val="32"/>
        </w:rPr>
        <w:t>1.74</w:t>
      </w:r>
      <w:r>
        <w:rPr>
          <w:rFonts w:ascii="仿宋" w:eastAsia="仿宋" w:hAnsi="仿宋" w:cs="Times New Roman" w:hint="eastAsia"/>
          <w:color w:val="333333"/>
          <w:sz w:val="32"/>
          <w:szCs w:val="32"/>
        </w:rPr>
        <w:t>万元，降低</w:t>
      </w:r>
      <w:r>
        <w:rPr>
          <w:rFonts w:ascii="仿宋" w:eastAsia="仿宋" w:hAnsi="仿宋" w:cs="Times New Roman"/>
          <w:color w:val="333333"/>
          <w:sz w:val="32"/>
          <w:szCs w:val="32"/>
        </w:rPr>
        <w:t>2.02%</w:t>
      </w:r>
      <w:r>
        <w:rPr>
          <w:rFonts w:ascii="仿宋" w:eastAsia="仿宋" w:hAnsi="仿宋" w:cs="Times New Roman" w:hint="eastAsia"/>
          <w:color w:val="333333"/>
          <w:sz w:val="32"/>
          <w:szCs w:val="32"/>
        </w:rPr>
        <w:t>，主要原因：今年结转结余的人员经费较去年减少。</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二、财政拨款支出决算情况</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（一）总体情况。</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color w:val="333333"/>
          <w:sz w:val="32"/>
          <w:szCs w:val="32"/>
        </w:rPr>
        <w:t>2019</w:t>
      </w:r>
      <w:r>
        <w:rPr>
          <w:rFonts w:ascii="仿宋" w:eastAsia="仿宋" w:hAnsi="仿宋" w:cs="Times New Roman" w:hint="eastAsia"/>
          <w:color w:val="333333"/>
          <w:sz w:val="32"/>
          <w:szCs w:val="32"/>
        </w:rPr>
        <w:t>年度财政拨款支出</w:t>
      </w:r>
      <w:r>
        <w:rPr>
          <w:rFonts w:ascii="仿宋" w:eastAsia="仿宋" w:hAnsi="仿宋" w:cs="Times New Roman"/>
          <w:color w:val="333333"/>
          <w:sz w:val="32"/>
          <w:szCs w:val="32"/>
        </w:rPr>
        <w:t>132.26</w:t>
      </w:r>
      <w:r>
        <w:rPr>
          <w:rFonts w:ascii="仿宋" w:eastAsia="仿宋" w:hAnsi="仿宋" w:cs="Times New Roman" w:hint="eastAsia"/>
          <w:color w:val="333333"/>
          <w:sz w:val="32"/>
          <w:szCs w:val="32"/>
        </w:rPr>
        <w:t>万元，其中：基本支出</w:t>
      </w:r>
      <w:r>
        <w:rPr>
          <w:rFonts w:ascii="仿宋" w:eastAsia="仿宋" w:hAnsi="仿宋" w:cs="Times New Roman"/>
          <w:color w:val="333333"/>
          <w:sz w:val="32"/>
          <w:szCs w:val="32"/>
        </w:rPr>
        <w:t>132.26</w:t>
      </w:r>
      <w:r>
        <w:rPr>
          <w:rFonts w:ascii="仿宋" w:eastAsia="仿宋" w:hAnsi="仿宋" w:cs="Times New Roman" w:hint="eastAsia"/>
          <w:color w:val="333333"/>
          <w:sz w:val="32"/>
          <w:szCs w:val="32"/>
        </w:rPr>
        <w:t>万元，项目支出</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万元。与上年相比，财政拨款支出增加</w:t>
      </w:r>
      <w:r>
        <w:rPr>
          <w:rFonts w:ascii="仿宋" w:eastAsia="仿宋" w:hAnsi="仿宋" w:cs="Times New Roman"/>
          <w:color w:val="333333"/>
          <w:sz w:val="32"/>
          <w:szCs w:val="32"/>
        </w:rPr>
        <w:t>16.56</w:t>
      </w:r>
      <w:r>
        <w:rPr>
          <w:rFonts w:ascii="仿宋" w:eastAsia="仿宋" w:hAnsi="仿宋" w:cs="Times New Roman" w:hint="eastAsia"/>
          <w:color w:val="333333"/>
          <w:sz w:val="32"/>
          <w:szCs w:val="32"/>
        </w:rPr>
        <w:t>万元，增长</w:t>
      </w:r>
      <w:r>
        <w:rPr>
          <w:rFonts w:ascii="仿宋" w:eastAsia="仿宋" w:hAnsi="仿宋" w:cs="Times New Roman"/>
          <w:color w:val="333333"/>
          <w:sz w:val="32"/>
          <w:szCs w:val="32"/>
        </w:rPr>
        <w:t>14.31%</w:t>
      </w:r>
      <w:r>
        <w:rPr>
          <w:rFonts w:ascii="仿宋" w:eastAsia="仿宋" w:hAnsi="仿宋" w:cs="Times New Roman" w:hint="eastAsia"/>
          <w:color w:val="333333"/>
          <w:sz w:val="32"/>
          <w:szCs w:val="32"/>
        </w:rPr>
        <w:t>，主要原因：人员增加。与年初预算相比，</w:t>
      </w:r>
      <w:r>
        <w:rPr>
          <w:rFonts w:ascii="仿宋" w:eastAsia="仿宋" w:hAnsi="仿宋" w:cs="Times New Roman"/>
          <w:color w:val="333333"/>
          <w:sz w:val="32"/>
          <w:szCs w:val="32"/>
        </w:rPr>
        <w:t>2019</w:t>
      </w:r>
      <w:r>
        <w:rPr>
          <w:rFonts w:ascii="仿宋" w:eastAsia="仿宋" w:hAnsi="仿宋" w:cs="Times New Roman" w:hint="eastAsia"/>
          <w:color w:val="333333"/>
          <w:sz w:val="32"/>
          <w:szCs w:val="32"/>
        </w:rPr>
        <w:t>财政拨款支出完成年初预算的</w:t>
      </w:r>
      <w:r>
        <w:rPr>
          <w:rFonts w:ascii="仿宋" w:eastAsia="仿宋" w:hAnsi="仿宋" w:cs="Times New Roman"/>
          <w:color w:val="333333"/>
          <w:sz w:val="32"/>
          <w:szCs w:val="32"/>
        </w:rPr>
        <w:t>142.36%</w:t>
      </w:r>
      <w:r>
        <w:rPr>
          <w:rFonts w:ascii="仿宋" w:eastAsia="仿宋" w:hAnsi="仿宋" w:cs="Times New Roman" w:hint="eastAsia"/>
          <w:color w:val="333333"/>
          <w:sz w:val="32"/>
          <w:szCs w:val="32"/>
        </w:rPr>
        <w:t>，其中：基本支出完成年初预算的</w:t>
      </w:r>
      <w:r>
        <w:rPr>
          <w:rFonts w:ascii="仿宋" w:eastAsia="仿宋" w:hAnsi="仿宋" w:cs="Times New Roman"/>
          <w:color w:val="333333"/>
          <w:sz w:val="32"/>
          <w:szCs w:val="32"/>
        </w:rPr>
        <w:t>142.36%</w:t>
      </w:r>
      <w:r>
        <w:rPr>
          <w:rFonts w:ascii="仿宋" w:eastAsia="仿宋" w:hAnsi="仿宋" w:cs="Times New Roman" w:hint="eastAsia"/>
          <w:color w:val="333333"/>
          <w:sz w:val="32"/>
          <w:szCs w:val="32"/>
        </w:rPr>
        <w:t>，项目完成年初预算的</w:t>
      </w:r>
      <w:r>
        <w:rPr>
          <w:rFonts w:ascii="仿宋" w:eastAsia="仿宋" w:hAnsi="仿宋" w:cs="Times New Roman"/>
          <w:color w:val="333333"/>
          <w:sz w:val="32"/>
          <w:szCs w:val="32"/>
        </w:rPr>
        <w:t>0%</w:t>
      </w:r>
      <w:r>
        <w:rPr>
          <w:rFonts w:ascii="仿宋" w:eastAsia="仿宋" w:hAnsi="仿宋" w:cs="Times New Roman" w:hint="eastAsia"/>
          <w:color w:val="333333"/>
          <w:sz w:val="32"/>
          <w:szCs w:val="32"/>
        </w:rPr>
        <w:t>。</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（二）具体情况。</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color w:val="333333"/>
          <w:sz w:val="32"/>
          <w:szCs w:val="32"/>
        </w:rPr>
        <w:lastRenderedPageBreak/>
        <w:t>2019</w:t>
      </w:r>
      <w:r>
        <w:rPr>
          <w:rFonts w:ascii="仿宋" w:eastAsia="仿宋" w:hAnsi="仿宋" w:cs="Times New Roman" w:hint="eastAsia"/>
          <w:color w:val="333333"/>
          <w:sz w:val="32"/>
          <w:szCs w:val="32"/>
        </w:rPr>
        <w:t>年度财政拨款支出</w:t>
      </w:r>
      <w:r>
        <w:rPr>
          <w:rFonts w:ascii="仿宋" w:eastAsia="仿宋" w:hAnsi="仿宋" w:cs="Times New Roman"/>
          <w:color w:val="333333"/>
          <w:sz w:val="32"/>
          <w:szCs w:val="32"/>
        </w:rPr>
        <w:t>132.26</w:t>
      </w:r>
      <w:r>
        <w:rPr>
          <w:rFonts w:ascii="仿宋" w:eastAsia="仿宋" w:hAnsi="仿宋" w:cs="Times New Roman" w:hint="eastAsia"/>
          <w:color w:val="333333"/>
          <w:sz w:val="32"/>
          <w:szCs w:val="32"/>
        </w:rPr>
        <w:t>万元，按支出功能分类科目分，包括：一般公共服务支出</w:t>
      </w:r>
      <w:r>
        <w:rPr>
          <w:rFonts w:ascii="仿宋" w:eastAsia="仿宋" w:hAnsi="仿宋" w:cs="Times New Roman"/>
          <w:color w:val="333333"/>
          <w:sz w:val="32"/>
          <w:szCs w:val="32"/>
        </w:rPr>
        <w:t>96.55</w:t>
      </w:r>
      <w:r>
        <w:rPr>
          <w:rFonts w:ascii="仿宋" w:eastAsia="仿宋" w:hAnsi="仿宋" w:cs="Times New Roman" w:hint="eastAsia"/>
          <w:color w:val="333333"/>
          <w:sz w:val="32"/>
          <w:szCs w:val="32"/>
        </w:rPr>
        <w:t>万元，占</w:t>
      </w:r>
      <w:r>
        <w:rPr>
          <w:rFonts w:ascii="仿宋" w:eastAsia="仿宋" w:hAnsi="仿宋" w:cs="Times New Roman"/>
          <w:color w:val="333333"/>
          <w:sz w:val="32"/>
          <w:szCs w:val="32"/>
        </w:rPr>
        <w:t>73%</w:t>
      </w:r>
      <w:r>
        <w:rPr>
          <w:rFonts w:ascii="仿宋" w:eastAsia="仿宋" w:hAnsi="仿宋" w:cs="Times New Roman" w:hint="eastAsia"/>
          <w:color w:val="333333"/>
          <w:sz w:val="32"/>
          <w:szCs w:val="32"/>
        </w:rPr>
        <w:t>；社会保障和就业支出</w:t>
      </w:r>
      <w:r>
        <w:rPr>
          <w:rFonts w:ascii="仿宋" w:eastAsia="仿宋" w:hAnsi="仿宋" w:cs="Times New Roman"/>
          <w:color w:val="333333"/>
          <w:sz w:val="32"/>
          <w:szCs w:val="32"/>
        </w:rPr>
        <w:t>23.21</w:t>
      </w:r>
      <w:r>
        <w:rPr>
          <w:rFonts w:ascii="仿宋" w:eastAsia="仿宋" w:hAnsi="仿宋" w:cs="Times New Roman" w:hint="eastAsia"/>
          <w:color w:val="333333"/>
          <w:sz w:val="32"/>
          <w:szCs w:val="32"/>
        </w:rPr>
        <w:t>万元，占</w:t>
      </w:r>
      <w:r>
        <w:rPr>
          <w:rFonts w:ascii="仿宋" w:eastAsia="仿宋" w:hAnsi="仿宋" w:cs="Times New Roman"/>
          <w:color w:val="333333"/>
          <w:sz w:val="32"/>
          <w:szCs w:val="32"/>
        </w:rPr>
        <w:t>17.55%</w:t>
      </w:r>
      <w:r>
        <w:rPr>
          <w:rFonts w:ascii="仿宋" w:eastAsia="仿宋" w:hAnsi="仿宋" w:cs="Times New Roman" w:hint="eastAsia"/>
          <w:color w:val="333333"/>
          <w:sz w:val="32"/>
          <w:szCs w:val="32"/>
        </w:rPr>
        <w:t>；医疗卫生与计划生育支出</w:t>
      </w:r>
      <w:r>
        <w:rPr>
          <w:rFonts w:ascii="仿宋" w:eastAsia="仿宋" w:hAnsi="仿宋" w:cs="Times New Roman"/>
          <w:color w:val="333333"/>
          <w:sz w:val="32"/>
          <w:szCs w:val="32"/>
        </w:rPr>
        <w:t>4.9</w:t>
      </w:r>
      <w:r>
        <w:rPr>
          <w:rFonts w:ascii="仿宋" w:eastAsia="仿宋" w:hAnsi="仿宋" w:cs="Times New Roman" w:hint="eastAsia"/>
          <w:color w:val="333333"/>
          <w:sz w:val="32"/>
          <w:szCs w:val="32"/>
        </w:rPr>
        <w:t>万元，占</w:t>
      </w:r>
      <w:r>
        <w:rPr>
          <w:rFonts w:ascii="仿宋" w:eastAsia="仿宋" w:hAnsi="仿宋" w:cs="Times New Roman"/>
          <w:color w:val="333333"/>
          <w:sz w:val="32"/>
          <w:szCs w:val="32"/>
        </w:rPr>
        <w:t>3.7%</w:t>
      </w:r>
      <w:r>
        <w:rPr>
          <w:rFonts w:ascii="仿宋" w:eastAsia="仿宋" w:hAnsi="仿宋" w:cs="Times New Roman" w:hint="eastAsia"/>
          <w:color w:val="333333"/>
          <w:sz w:val="32"/>
          <w:szCs w:val="32"/>
        </w:rPr>
        <w:t>；住房保障支出</w:t>
      </w:r>
      <w:r>
        <w:rPr>
          <w:rFonts w:ascii="仿宋" w:eastAsia="仿宋" w:hAnsi="仿宋" w:cs="Times New Roman"/>
          <w:color w:val="333333"/>
          <w:sz w:val="32"/>
          <w:szCs w:val="32"/>
        </w:rPr>
        <w:t>7.61</w:t>
      </w:r>
      <w:r>
        <w:rPr>
          <w:rFonts w:ascii="仿宋" w:eastAsia="仿宋" w:hAnsi="仿宋" w:cs="Times New Roman" w:hint="eastAsia"/>
          <w:color w:val="333333"/>
          <w:sz w:val="32"/>
          <w:szCs w:val="32"/>
        </w:rPr>
        <w:t>万元，占</w:t>
      </w:r>
      <w:r>
        <w:rPr>
          <w:rFonts w:ascii="仿宋" w:eastAsia="仿宋" w:hAnsi="仿宋" w:cs="Times New Roman"/>
          <w:color w:val="333333"/>
          <w:sz w:val="32"/>
          <w:szCs w:val="32"/>
        </w:rPr>
        <w:t>5.75%</w:t>
      </w:r>
      <w:r>
        <w:rPr>
          <w:rFonts w:ascii="仿宋" w:eastAsia="仿宋" w:hAnsi="仿宋" w:cs="Times New Roman" w:hint="eastAsia"/>
          <w:color w:val="333333"/>
          <w:sz w:val="32"/>
          <w:szCs w:val="32"/>
        </w:rPr>
        <w:t>。</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color w:val="333333"/>
          <w:sz w:val="32"/>
          <w:szCs w:val="32"/>
        </w:rPr>
        <w:t>1.</w:t>
      </w:r>
      <w:r>
        <w:rPr>
          <w:rFonts w:ascii="仿宋" w:eastAsia="仿宋" w:hAnsi="仿宋" w:cs="Times New Roman" w:hint="eastAsia"/>
          <w:color w:val="333333"/>
          <w:sz w:val="32"/>
          <w:szCs w:val="32"/>
        </w:rPr>
        <w:t>一般公共服务支出</w:t>
      </w:r>
      <w:r>
        <w:rPr>
          <w:rFonts w:ascii="仿宋" w:eastAsia="仿宋" w:hAnsi="仿宋" w:cs="Times New Roman"/>
          <w:color w:val="333333"/>
          <w:sz w:val="32"/>
          <w:szCs w:val="32"/>
        </w:rPr>
        <w:t>96.55</w:t>
      </w:r>
      <w:r>
        <w:rPr>
          <w:rFonts w:ascii="仿宋" w:eastAsia="仿宋" w:hAnsi="仿宋" w:cs="Times New Roman" w:hint="eastAsia"/>
          <w:color w:val="333333"/>
          <w:sz w:val="32"/>
          <w:szCs w:val="32"/>
        </w:rPr>
        <w:t>万元，具体包括：</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事业运行</w:t>
      </w:r>
      <w:r>
        <w:rPr>
          <w:rFonts w:ascii="仿宋" w:eastAsia="仿宋" w:hAnsi="仿宋" w:cs="Times New Roman"/>
          <w:color w:val="333333"/>
          <w:sz w:val="32"/>
          <w:szCs w:val="32"/>
        </w:rPr>
        <w:t>96.55</w:t>
      </w:r>
      <w:r>
        <w:rPr>
          <w:rFonts w:ascii="仿宋" w:eastAsia="仿宋" w:hAnsi="仿宋" w:cs="Times New Roman" w:hint="eastAsia"/>
          <w:color w:val="333333"/>
          <w:sz w:val="32"/>
          <w:szCs w:val="32"/>
        </w:rPr>
        <w:t>万元，主要是工资福利、商品和服务等支出，完成年初预算的</w:t>
      </w:r>
      <w:r>
        <w:rPr>
          <w:rFonts w:ascii="仿宋" w:eastAsia="仿宋" w:hAnsi="仿宋" w:cs="Times New Roman"/>
          <w:color w:val="333333"/>
          <w:sz w:val="32"/>
          <w:szCs w:val="32"/>
        </w:rPr>
        <w:t>146.67%</w:t>
      </w:r>
      <w:r>
        <w:rPr>
          <w:rFonts w:ascii="仿宋" w:eastAsia="仿宋" w:hAnsi="仿宋" w:cs="Times New Roman" w:hint="eastAsia"/>
          <w:color w:val="333333"/>
          <w:sz w:val="32"/>
          <w:szCs w:val="32"/>
        </w:rPr>
        <w:t>，决算数大于年初预算数的原因主要是人员增加。</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color w:val="333333"/>
          <w:sz w:val="32"/>
          <w:szCs w:val="32"/>
        </w:rPr>
        <w:t>2.</w:t>
      </w:r>
      <w:r>
        <w:rPr>
          <w:rFonts w:ascii="仿宋" w:eastAsia="仿宋" w:hAnsi="仿宋" w:cs="Times New Roman" w:hint="eastAsia"/>
          <w:color w:val="333333"/>
          <w:sz w:val="32"/>
          <w:szCs w:val="32"/>
        </w:rPr>
        <w:t>社会保障和就业支出</w:t>
      </w:r>
      <w:r>
        <w:rPr>
          <w:rFonts w:ascii="仿宋" w:eastAsia="仿宋" w:hAnsi="仿宋" w:cs="Times New Roman"/>
          <w:color w:val="333333"/>
          <w:sz w:val="32"/>
          <w:szCs w:val="32"/>
        </w:rPr>
        <w:t>23.21</w:t>
      </w:r>
      <w:r>
        <w:rPr>
          <w:rFonts w:ascii="仿宋" w:eastAsia="仿宋" w:hAnsi="仿宋" w:cs="Times New Roman" w:hint="eastAsia"/>
          <w:color w:val="333333"/>
          <w:sz w:val="32"/>
          <w:szCs w:val="32"/>
        </w:rPr>
        <w:t>万元，具体包括：</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机关事业单位基本养老保险缴费</w:t>
      </w:r>
      <w:r>
        <w:rPr>
          <w:rFonts w:ascii="仿宋" w:eastAsia="仿宋" w:hAnsi="仿宋" w:cs="Times New Roman"/>
          <w:color w:val="333333"/>
          <w:sz w:val="32"/>
          <w:szCs w:val="32"/>
        </w:rPr>
        <w:t>23.21</w:t>
      </w:r>
      <w:r>
        <w:rPr>
          <w:rFonts w:ascii="仿宋" w:eastAsia="仿宋" w:hAnsi="仿宋" w:cs="Times New Roman" w:hint="eastAsia"/>
          <w:color w:val="333333"/>
          <w:sz w:val="32"/>
          <w:szCs w:val="32"/>
        </w:rPr>
        <w:t>万元，主要是基本养老保险缴费等支出，完成年初预算的</w:t>
      </w:r>
      <w:r>
        <w:rPr>
          <w:rFonts w:ascii="仿宋" w:eastAsia="仿宋" w:hAnsi="仿宋" w:cs="Times New Roman"/>
          <w:color w:val="333333"/>
          <w:sz w:val="32"/>
          <w:szCs w:val="32"/>
        </w:rPr>
        <w:t>141.01%</w:t>
      </w:r>
      <w:r>
        <w:rPr>
          <w:rFonts w:ascii="仿宋" w:eastAsia="仿宋" w:hAnsi="仿宋" w:cs="Times New Roman" w:hint="eastAsia"/>
          <w:color w:val="333333"/>
          <w:sz w:val="32"/>
          <w:szCs w:val="32"/>
        </w:rPr>
        <w:t>，决算数大于年初预算数的原因主要是人员增加。</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color w:val="333333"/>
          <w:sz w:val="32"/>
          <w:szCs w:val="32"/>
        </w:rPr>
        <w:t>3.</w:t>
      </w:r>
      <w:r>
        <w:rPr>
          <w:rFonts w:ascii="仿宋" w:eastAsia="仿宋" w:hAnsi="仿宋" w:cs="Times New Roman" w:hint="eastAsia"/>
          <w:color w:val="333333"/>
          <w:sz w:val="32"/>
          <w:szCs w:val="32"/>
        </w:rPr>
        <w:t>卫生健康支出</w:t>
      </w:r>
      <w:r>
        <w:rPr>
          <w:rFonts w:ascii="仿宋" w:eastAsia="仿宋" w:hAnsi="仿宋" w:cs="Times New Roman"/>
          <w:color w:val="333333"/>
          <w:sz w:val="32"/>
          <w:szCs w:val="32"/>
        </w:rPr>
        <w:t>4.9</w:t>
      </w:r>
      <w:r>
        <w:rPr>
          <w:rFonts w:ascii="仿宋" w:eastAsia="仿宋" w:hAnsi="仿宋" w:cs="Times New Roman" w:hint="eastAsia"/>
          <w:color w:val="333333"/>
          <w:sz w:val="32"/>
          <w:szCs w:val="32"/>
        </w:rPr>
        <w:t>万元，包括：</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事业单位医疗</w:t>
      </w:r>
      <w:r>
        <w:rPr>
          <w:rFonts w:ascii="仿宋" w:eastAsia="仿宋" w:hAnsi="仿宋" w:cs="Times New Roman"/>
          <w:color w:val="333333"/>
          <w:sz w:val="32"/>
          <w:szCs w:val="32"/>
        </w:rPr>
        <w:t>4.9</w:t>
      </w:r>
      <w:r>
        <w:rPr>
          <w:rFonts w:ascii="仿宋" w:eastAsia="仿宋" w:hAnsi="仿宋" w:cs="Times New Roman" w:hint="eastAsia"/>
          <w:color w:val="333333"/>
          <w:sz w:val="32"/>
          <w:szCs w:val="32"/>
        </w:rPr>
        <w:t>万元，主要是事业单位医疗缴费等支出，完成年初预算的</w:t>
      </w:r>
      <w:r>
        <w:rPr>
          <w:rFonts w:ascii="仿宋" w:eastAsia="仿宋" w:hAnsi="仿宋" w:cs="Times New Roman"/>
          <w:color w:val="333333"/>
          <w:sz w:val="32"/>
          <w:szCs w:val="32"/>
        </w:rPr>
        <w:t>126.29%</w:t>
      </w:r>
      <w:r>
        <w:rPr>
          <w:rFonts w:ascii="仿宋" w:eastAsia="仿宋" w:hAnsi="仿宋" w:cs="Times New Roman" w:hint="eastAsia"/>
          <w:color w:val="333333"/>
          <w:sz w:val="32"/>
          <w:szCs w:val="32"/>
        </w:rPr>
        <w:t>，决算数大于年初预算数的原因主要是人员增加。</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color w:val="333333"/>
          <w:sz w:val="32"/>
          <w:szCs w:val="32"/>
        </w:rPr>
        <w:t>4.</w:t>
      </w:r>
      <w:r>
        <w:rPr>
          <w:color w:val="333333"/>
          <w:sz w:val="32"/>
          <w:szCs w:val="32"/>
        </w:rPr>
        <w:t> </w:t>
      </w:r>
      <w:r>
        <w:rPr>
          <w:rFonts w:ascii="仿宋" w:eastAsia="仿宋" w:hAnsi="仿宋" w:cs="Times New Roman" w:hint="eastAsia"/>
          <w:color w:val="333333"/>
          <w:sz w:val="32"/>
          <w:szCs w:val="32"/>
        </w:rPr>
        <w:t>住房保障支出</w:t>
      </w:r>
      <w:r>
        <w:rPr>
          <w:rFonts w:ascii="仿宋" w:eastAsia="仿宋" w:hAnsi="仿宋" w:cs="Times New Roman"/>
          <w:color w:val="333333"/>
          <w:sz w:val="32"/>
          <w:szCs w:val="32"/>
        </w:rPr>
        <w:t>7.61</w:t>
      </w:r>
      <w:r>
        <w:rPr>
          <w:rFonts w:ascii="仿宋" w:eastAsia="仿宋" w:hAnsi="仿宋" w:cs="Times New Roman" w:hint="eastAsia"/>
          <w:color w:val="333333"/>
          <w:sz w:val="32"/>
          <w:szCs w:val="32"/>
        </w:rPr>
        <w:t>万元，具体包括：</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住房公积金</w:t>
      </w:r>
      <w:r>
        <w:rPr>
          <w:rFonts w:ascii="仿宋" w:eastAsia="仿宋" w:hAnsi="仿宋" w:cs="Times New Roman"/>
          <w:color w:val="333333"/>
          <w:sz w:val="32"/>
          <w:szCs w:val="32"/>
        </w:rPr>
        <w:t>7.61</w:t>
      </w:r>
      <w:r>
        <w:rPr>
          <w:rFonts w:ascii="仿宋" w:eastAsia="仿宋" w:hAnsi="仿宋" w:cs="Times New Roman" w:hint="eastAsia"/>
          <w:color w:val="333333"/>
          <w:sz w:val="32"/>
          <w:szCs w:val="32"/>
        </w:rPr>
        <w:t>万元，主要是住房公积金缴费等支出，完成年初预算的</w:t>
      </w:r>
      <w:r>
        <w:rPr>
          <w:rFonts w:ascii="仿宋" w:eastAsia="仿宋" w:hAnsi="仿宋" w:cs="Times New Roman"/>
          <w:color w:val="333333"/>
          <w:sz w:val="32"/>
          <w:szCs w:val="32"/>
        </w:rPr>
        <w:t>113.08%</w:t>
      </w:r>
      <w:r>
        <w:rPr>
          <w:rFonts w:ascii="仿宋" w:eastAsia="仿宋" w:hAnsi="仿宋" w:cs="Times New Roman" w:hint="eastAsia"/>
          <w:color w:val="333333"/>
          <w:sz w:val="32"/>
          <w:szCs w:val="32"/>
        </w:rPr>
        <w:t>，决算数大于年初预算数的原因主要是人员增加。</w:t>
      </w:r>
    </w:p>
    <w:p w:rsidR="009B7ECB" w:rsidRDefault="009B7ECB">
      <w:pPr>
        <w:pStyle w:val="a5"/>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三、一般公共预算财政拨款“三公”经费支出决算情况</w:t>
      </w:r>
    </w:p>
    <w:p w:rsidR="009B7ECB" w:rsidRDefault="009B7ECB">
      <w:pPr>
        <w:pStyle w:val="a5"/>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ascii="仿宋" w:eastAsia="仿宋" w:hAnsi="仿宋" w:cs="Times New Roman"/>
          <w:color w:val="333333"/>
          <w:sz w:val="32"/>
          <w:szCs w:val="32"/>
        </w:rPr>
        <w:lastRenderedPageBreak/>
        <w:t>2019</w:t>
      </w:r>
      <w:r>
        <w:rPr>
          <w:rFonts w:ascii="仿宋" w:eastAsia="仿宋" w:hAnsi="仿宋" w:cs="Times New Roman" w:hint="eastAsia"/>
          <w:color w:val="333333"/>
          <w:sz w:val="32"/>
          <w:szCs w:val="32"/>
        </w:rPr>
        <w:t>年度一般公共预算财政拨款安排的“三公”经费支出</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万元，完成年初预算的</w:t>
      </w:r>
      <w:r>
        <w:rPr>
          <w:rFonts w:ascii="仿宋" w:eastAsia="仿宋" w:hAnsi="仿宋" w:cs="Times New Roman"/>
          <w:color w:val="333333"/>
          <w:sz w:val="32"/>
          <w:szCs w:val="32"/>
        </w:rPr>
        <w:t>0%</w:t>
      </w:r>
      <w:r>
        <w:rPr>
          <w:rFonts w:ascii="仿宋" w:eastAsia="仿宋" w:hAnsi="仿宋" w:cs="Times New Roman" w:hint="eastAsia"/>
          <w:color w:val="333333"/>
          <w:sz w:val="32"/>
          <w:szCs w:val="32"/>
        </w:rPr>
        <w:t>。其中：因公出国（境）费</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万元，公务接待费</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万元，公务用车购置及运行维护费</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万元。</w:t>
      </w:r>
    </w:p>
    <w:p w:rsidR="009B7ECB" w:rsidRDefault="009B7ECB">
      <w:pPr>
        <w:pStyle w:val="a5"/>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ascii="仿宋" w:eastAsia="仿宋" w:hAnsi="仿宋" w:cs="Times New Roman"/>
          <w:color w:val="333333"/>
          <w:sz w:val="32"/>
          <w:szCs w:val="32"/>
        </w:rPr>
        <w:t>1.</w:t>
      </w:r>
      <w:r>
        <w:rPr>
          <w:rFonts w:ascii="仿宋" w:eastAsia="仿宋" w:hAnsi="仿宋" w:cs="Times New Roman" w:hint="eastAsia"/>
          <w:color w:val="333333"/>
          <w:sz w:val="32"/>
          <w:szCs w:val="32"/>
        </w:rPr>
        <w:t>因公出国（境）费</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万元。</w:t>
      </w:r>
      <w:r>
        <w:rPr>
          <w:rFonts w:ascii="仿宋" w:eastAsia="仿宋" w:hAnsi="仿宋" w:cs="Times New Roman"/>
          <w:color w:val="333333"/>
          <w:sz w:val="32"/>
          <w:szCs w:val="32"/>
        </w:rPr>
        <w:t>2019</w:t>
      </w:r>
      <w:r>
        <w:rPr>
          <w:rFonts w:ascii="仿宋" w:eastAsia="仿宋" w:hAnsi="仿宋" w:cs="Times New Roman" w:hint="eastAsia"/>
          <w:color w:val="333333"/>
          <w:sz w:val="32"/>
          <w:szCs w:val="32"/>
        </w:rPr>
        <w:t>年参加出国（境）团组</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个，累计</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人次。与上年相比无变化。</w:t>
      </w:r>
    </w:p>
    <w:p w:rsidR="009B7ECB" w:rsidRDefault="009B7ECB">
      <w:pPr>
        <w:pStyle w:val="a5"/>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ascii="仿宋" w:eastAsia="仿宋" w:hAnsi="仿宋" w:cs="Times New Roman"/>
          <w:color w:val="333333"/>
          <w:sz w:val="32"/>
          <w:szCs w:val="32"/>
        </w:rPr>
        <w:t>2.</w:t>
      </w:r>
      <w:r>
        <w:rPr>
          <w:rFonts w:ascii="仿宋" w:eastAsia="仿宋" w:hAnsi="仿宋" w:cs="Times New Roman" w:hint="eastAsia"/>
          <w:color w:val="333333"/>
          <w:sz w:val="32"/>
          <w:szCs w:val="32"/>
        </w:rPr>
        <w:t>公务接待费</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万元，</w:t>
      </w:r>
      <w:r>
        <w:rPr>
          <w:rFonts w:ascii="仿宋" w:eastAsia="仿宋" w:hAnsi="仿宋" w:cs="Times New Roman"/>
          <w:color w:val="333333"/>
          <w:sz w:val="32"/>
          <w:szCs w:val="32"/>
        </w:rPr>
        <w:t>2019</w:t>
      </w:r>
      <w:r>
        <w:rPr>
          <w:rFonts w:ascii="仿宋" w:eastAsia="仿宋" w:hAnsi="仿宋" w:cs="Times New Roman" w:hint="eastAsia"/>
          <w:color w:val="333333"/>
          <w:sz w:val="32"/>
          <w:szCs w:val="32"/>
        </w:rPr>
        <w:t>年国内公务接待累计</w:t>
      </w:r>
      <w:r>
        <w:rPr>
          <w:rFonts w:ascii="仿宋" w:eastAsia="仿宋" w:hAnsi="仿宋" w:cs="Times New Roman"/>
          <w:color w:val="333333"/>
          <w:sz w:val="32"/>
          <w:szCs w:val="32"/>
        </w:rPr>
        <w:t>0</w:t>
      </w:r>
      <w:r>
        <w:rPr>
          <w:rFonts w:ascii="仿宋" w:eastAsia="仿宋" w:hAnsi="仿宋" w:cs="Times New Roman" w:hint="eastAsia"/>
          <w:color w:val="333333"/>
          <w:sz w:val="32"/>
          <w:szCs w:val="32"/>
        </w:rPr>
        <w:t>批次，</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人，</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万元。</w:t>
      </w:r>
      <w:r>
        <w:rPr>
          <w:rFonts w:ascii="仿宋" w:eastAsia="仿宋" w:hAnsi="仿宋" w:cs="Times New Roman"/>
          <w:color w:val="333333"/>
          <w:sz w:val="32"/>
          <w:szCs w:val="32"/>
        </w:rPr>
        <w:t>2019</w:t>
      </w:r>
      <w:r>
        <w:rPr>
          <w:rFonts w:ascii="仿宋" w:eastAsia="仿宋" w:hAnsi="仿宋" w:cs="Times New Roman" w:hint="eastAsia"/>
          <w:color w:val="333333"/>
          <w:sz w:val="32"/>
          <w:szCs w:val="32"/>
        </w:rPr>
        <w:t>年公务接待费</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万元，与上年相比无变化。</w:t>
      </w:r>
    </w:p>
    <w:p w:rsidR="009B7ECB" w:rsidRDefault="009B7ECB">
      <w:pPr>
        <w:pStyle w:val="a5"/>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ascii="仿宋" w:eastAsia="仿宋" w:hAnsi="仿宋" w:cs="Times New Roman"/>
          <w:color w:val="333333"/>
          <w:sz w:val="32"/>
          <w:szCs w:val="32"/>
        </w:rPr>
        <w:t>3.</w:t>
      </w:r>
      <w:r>
        <w:rPr>
          <w:color w:val="333333"/>
          <w:sz w:val="21"/>
          <w:szCs w:val="21"/>
        </w:rPr>
        <w:t> </w:t>
      </w:r>
      <w:r>
        <w:rPr>
          <w:rFonts w:ascii="仿宋" w:eastAsia="仿宋" w:hAnsi="仿宋" w:cs="Times New Roman" w:hint="eastAsia"/>
          <w:color w:val="333333"/>
          <w:sz w:val="32"/>
          <w:szCs w:val="32"/>
        </w:rPr>
        <w:t>公务用车购置及运行费</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万元。</w:t>
      </w:r>
    </w:p>
    <w:p w:rsidR="009B7ECB" w:rsidRDefault="009B7ECB">
      <w:pPr>
        <w:pStyle w:val="a5"/>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公务用车购置费</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万元。</w:t>
      </w:r>
    </w:p>
    <w:p w:rsidR="009B7ECB" w:rsidRDefault="009B7ECB">
      <w:pPr>
        <w:pStyle w:val="a5"/>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公务用车运行维护费</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万元。截至年末使用一般公共预算财政拨款开支的公务用车保有量</w:t>
      </w:r>
      <w:r>
        <w:rPr>
          <w:rFonts w:ascii="仿宋" w:eastAsia="仿宋" w:hAnsi="仿宋" w:cs="Times New Roman"/>
          <w:color w:val="333333"/>
          <w:sz w:val="32"/>
          <w:szCs w:val="32"/>
        </w:rPr>
        <w:t>0</w:t>
      </w:r>
      <w:r>
        <w:rPr>
          <w:rFonts w:ascii="仿宋" w:eastAsia="仿宋" w:hAnsi="仿宋" w:cs="Times New Roman" w:hint="eastAsia"/>
          <w:color w:val="333333"/>
          <w:sz w:val="32"/>
          <w:szCs w:val="32"/>
        </w:rPr>
        <w:t>辆。</w:t>
      </w:r>
    </w:p>
    <w:p w:rsidR="009B7ECB" w:rsidRDefault="009B7ECB">
      <w:pPr>
        <w:pStyle w:val="a5"/>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四、一般公共预算财政拨款基本支出决算情况说明</w:t>
      </w:r>
    </w:p>
    <w:p w:rsidR="009B7ECB" w:rsidRDefault="009B7ECB">
      <w:pPr>
        <w:pStyle w:val="a5"/>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ascii="仿宋" w:eastAsia="仿宋" w:hAnsi="仿宋" w:cs="Times New Roman"/>
          <w:color w:val="333333"/>
          <w:sz w:val="32"/>
          <w:szCs w:val="32"/>
        </w:rPr>
        <w:t>2019</w:t>
      </w:r>
      <w:r>
        <w:rPr>
          <w:rFonts w:ascii="仿宋" w:eastAsia="仿宋" w:hAnsi="仿宋" w:cs="Times New Roman" w:hint="eastAsia"/>
          <w:color w:val="333333"/>
          <w:sz w:val="32"/>
          <w:szCs w:val="32"/>
        </w:rPr>
        <w:t>年度一般公共预算财政拨款基本支出</w:t>
      </w:r>
      <w:r>
        <w:rPr>
          <w:rFonts w:ascii="仿宋" w:eastAsia="仿宋" w:hAnsi="仿宋" w:cs="Times New Roman"/>
          <w:color w:val="333333"/>
          <w:sz w:val="32"/>
          <w:szCs w:val="32"/>
        </w:rPr>
        <w:t>132.26</w:t>
      </w:r>
      <w:r>
        <w:rPr>
          <w:rFonts w:ascii="仿宋" w:eastAsia="仿宋" w:hAnsi="仿宋" w:cs="Times New Roman" w:hint="eastAsia"/>
          <w:color w:val="333333"/>
          <w:sz w:val="32"/>
          <w:szCs w:val="32"/>
        </w:rPr>
        <w:t>万元，其中：人员经费</w:t>
      </w:r>
      <w:r>
        <w:rPr>
          <w:rFonts w:ascii="仿宋" w:eastAsia="仿宋" w:hAnsi="仿宋" w:cs="Times New Roman"/>
          <w:color w:val="333333"/>
          <w:sz w:val="32"/>
          <w:szCs w:val="32"/>
        </w:rPr>
        <w:t>123.62</w:t>
      </w:r>
      <w:r>
        <w:rPr>
          <w:rFonts w:ascii="仿宋" w:eastAsia="仿宋" w:hAnsi="仿宋" w:cs="Times New Roman" w:hint="eastAsia"/>
          <w:color w:val="333333"/>
          <w:sz w:val="32"/>
          <w:szCs w:val="32"/>
        </w:rPr>
        <w:t>万元，主要包括基本工资、津贴补贴、绩效工资、机关事业单位基本养老保险缴费、职工基本医疗保险缴费、住房公积金、生活补助、其他对个人和家庭补助的支出；日常公用经费</w:t>
      </w:r>
      <w:r>
        <w:rPr>
          <w:rFonts w:ascii="仿宋" w:eastAsia="仿宋" w:hAnsi="仿宋" w:cs="Times New Roman"/>
          <w:color w:val="333333"/>
          <w:sz w:val="32"/>
          <w:szCs w:val="32"/>
        </w:rPr>
        <w:t>8.64</w:t>
      </w:r>
      <w:r>
        <w:rPr>
          <w:rFonts w:ascii="仿宋" w:eastAsia="仿宋" w:hAnsi="仿宋" w:cs="Times New Roman" w:hint="eastAsia"/>
          <w:color w:val="333333"/>
          <w:sz w:val="32"/>
          <w:szCs w:val="32"/>
        </w:rPr>
        <w:t>万元，主要包括办公费、邮电费、其他交通费用。</w:t>
      </w:r>
    </w:p>
    <w:p w:rsidR="009B7ECB" w:rsidRDefault="009B7ECB">
      <w:pPr>
        <w:pStyle w:val="a5"/>
        <w:shd w:val="clear" w:color="auto" w:fill="FFFFFF"/>
        <w:spacing w:before="0" w:beforeAutospacing="0" w:after="0" w:afterAutospacing="0" w:line="54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五、其他重要事项的情况说明</w:t>
      </w:r>
    </w:p>
    <w:p w:rsidR="009B7ECB" w:rsidRDefault="009B7ECB">
      <w:pPr>
        <w:pStyle w:val="a5"/>
        <w:shd w:val="clear" w:color="auto" w:fill="FFFFFF"/>
        <w:spacing w:before="0" w:beforeAutospacing="0" w:after="0" w:afterAutospacing="0" w:line="540" w:lineRule="atLeast"/>
        <w:ind w:firstLine="643"/>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（一）机关运行经费支出情况。</w:t>
      </w:r>
    </w:p>
    <w:p w:rsidR="009B7ECB" w:rsidRDefault="009B7ECB">
      <w:pPr>
        <w:pStyle w:val="a5"/>
        <w:shd w:val="clear" w:color="auto" w:fill="FFFFFF"/>
        <w:spacing w:before="0" w:beforeAutospacing="0" w:after="0" w:afterAutospacing="0" w:line="540" w:lineRule="atLeast"/>
        <w:ind w:firstLine="640"/>
        <w:jc w:val="both"/>
        <w:rPr>
          <w:rFonts w:ascii="Times New Roman" w:hAnsi="Times New Roman" w:cs="Times New Roman"/>
          <w:color w:val="333333"/>
          <w:sz w:val="21"/>
          <w:szCs w:val="21"/>
        </w:rPr>
      </w:pPr>
      <w:r>
        <w:rPr>
          <w:rFonts w:ascii="仿宋" w:eastAsia="仿宋" w:hAnsi="仿宋" w:cs="Times New Roman"/>
          <w:color w:val="333333"/>
          <w:sz w:val="32"/>
          <w:szCs w:val="32"/>
        </w:rPr>
        <w:lastRenderedPageBreak/>
        <w:t>2019</w:t>
      </w:r>
      <w:r>
        <w:rPr>
          <w:rFonts w:ascii="仿宋" w:eastAsia="仿宋" w:hAnsi="仿宋" w:cs="Times New Roman" w:hint="eastAsia"/>
          <w:color w:val="333333"/>
          <w:sz w:val="32"/>
          <w:szCs w:val="32"/>
        </w:rPr>
        <w:t>年大洼区市政管理中心机关运行经费支出</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万元。</w:t>
      </w:r>
    </w:p>
    <w:p w:rsidR="009B7ECB" w:rsidRDefault="009B7ECB">
      <w:pPr>
        <w:pStyle w:val="a5"/>
        <w:shd w:val="clear" w:color="auto" w:fill="FFFFFF"/>
        <w:spacing w:before="0" w:beforeAutospacing="0" w:after="0" w:afterAutospacing="0" w:line="540" w:lineRule="atLeast"/>
        <w:ind w:firstLine="643"/>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（二）政府采购支出情况。</w:t>
      </w:r>
    </w:p>
    <w:p w:rsidR="009B7ECB" w:rsidRDefault="009B7ECB">
      <w:pPr>
        <w:pStyle w:val="a5"/>
        <w:shd w:val="clear" w:color="auto" w:fill="FFFFFF"/>
        <w:spacing w:before="0" w:beforeAutospacing="0" w:after="0" w:afterAutospacing="0" w:line="540" w:lineRule="atLeast"/>
        <w:ind w:firstLine="640"/>
        <w:jc w:val="both"/>
        <w:rPr>
          <w:rFonts w:ascii="Times New Roman" w:hAnsi="Times New Roman" w:cs="Times New Roman"/>
          <w:color w:val="333333"/>
          <w:sz w:val="21"/>
          <w:szCs w:val="21"/>
        </w:rPr>
      </w:pPr>
      <w:r>
        <w:rPr>
          <w:rFonts w:ascii="仿宋" w:eastAsia="仿宋" w:hAnsi="仿宋" w:cs="Times New Roman"/>
          <w:color w:val="333333"/>
          <w:sz w:val="32"/>
          <w:szCs w:val="32"/>
        </w:rPr>
        <w:t>2019</w:t>
      </w:r>
      <w:r>
        <w:rPr>
          <w:rFonts w:ascii="仿宋" w:eastAsia="仿宋" w:hAnsi="仿宋" w:cs="Times New Roman" w:hint="eastAsia"/>
          <w:color w:val="333333"/>
          <w:sz w:val="32"/>
          <w:szCs w:val="32"/>
        </w:rPr>
        <w:t>年盘锦市大洼区市政管理中心政府采购支出总额</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万元，其中：政府采购货物支出</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万元，政府采购工程支出</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万元，政府采购服务支出</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万元。授予中小企业合同金额</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万元，占政府采购支出总额的</w:t>
      </w:r>
      <w:r>
        <w:rPr>
          <w:rFonts w:ascii="仿宋" w:eastAsia="仿宋" w:hAnsi="仿宋" w:cs="Times New Roman"/>
          <w:color w:val="333333"/>
          <w:sz w:val="32"/>
          <w:szCs w:val="32"/>
        </w:rPr>
        <w:t>0%</w:t>
      </w:r>
      <w:r>
        <w:rPr>
          <w:rFonts w:ascii="仿宋" w:eastAsia="仿宋" w:hAnsi="仿宋" w:cs="Times New Roman" w:hint="eastAsia"/>
          <w:color w:val="333333"/>
          <w:sz w:val="32"/>
          <w:szCs w:val="32"/>
        </w:rPr>
        <w:t>，其中：授予小</w:t>
      </w:r>
      <w:proofErr w:type="gramStart"/>
      <w:r>
        <w:rPr>
          <w:rFonts w:ascii="仿宋" w:eastAsia="仿宋" w:hAnsi="仿宋" w:cs="Times New Roman" w:hint="eastAsia"/>
          <w:color w:val="333333"/>
          <w:sz w:val="32"/>
          <w:szCs w:val="32"/>
        </w:rPr>
        <w:t>微企业</w:t>
      </w:r>
      <w:proofErr w:type="gramEnd"/>
      <w:r>
        <w:rPr>
          <w:rFonts w:ascii="仿宋" w:eastAsia="仿宋" w:hAnsi="仿宋" w:cs="Times New Roman" w:hint="eastAsia"/>
          <w:color w:val="333333"/>
          <w:sz w:val="32"/>
          <w:szCs w:val="32"/>
        </w:rPr>
        <w:t>合同金额</w:t>
      </w:r>
      <w:r>
        <w:rPr>
          <w:rFonts w:ascii="仿宋" w:eastAsia="仿宋" w:hAnsi="仿宋" w:cs="Times New Roman"/>
          <w:color w:val="333333"/>
          <w:sz w:val="32"/>
          <w:szCs w:val="32"/>
        </w:rPr>
        <w:t>0</w:t>
      </w:r>
      <w:r>
        <w:rPr>
          <w:rFonts w:ascii="仿宋" w:eastAsia="仿宋" w:hAnsi="仿宋" w:cs="Times New Roman" w:hint="eastAsia"/>
          <w:color w:val="333333"/>
          <w:sz w:val="32"/>
          <w:szCs w:val="32"/>
        </w:rPr>
        <w:t>万元，占政府采购支出总额的</w:t>
      </w:r>
      <w:r>
        <w:rPr>
          <w:rFonts w:ascii="仿宋" w:eastAsia="仿宋" w:hAnsi="仿宋" w:cs="Times New Roman"/>
          <w:color w:val="333333"/>
          <w:sz w:val="32"/>
          <w:szCs w:val="32"/>
        </w:rPr>
        <w:t>0%</w:t>
      </w:r>
      <w:r>
        <w:rPr>
          <w:rFonts w:ascii="仿宋" w:eastAsia="仿宋" w:hAnsi="仿宋" w:cs="Times New Roman" w:hint="eastAsia"/>
          <w:color w:val="333333"/>
          <w:sz w:val="32"/>
          <w:szCs w:val="32"/>
        </w:rPr>
        <w:t>。</w:t>
      </w:r>
    </w:p>
    <w:p w:rsidR="009B7ECB" w:rsidRDefault="009B7ECB">
      <w:pPr>
        <w:pStyle w:val="a5"/>
        <w:shd w:val="clear" w:color="auto" w:fill="FFFFFF"/>
        <w:spacing w:before="0" w:beforeAutospacing="0" w:after="0" w:afterAutospacing="0" w:line="540" w:lineRule="atLeast"/>
        <w:ind w:firstLine="643"/>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（三）国有资产占用情况。</w:t>
      </w:r>
    </w:p>
    <w:p w:rsidR="009B7ECB" w:rsidRDefault="009B7ECB">
      <w:pPr>
        <w:pStyle w:val="a5"/>
        <w:shd w:val="clear" w:color="auto" w:fill="FFFFFF"/>
        <w:spacing w:before="0" w:beforeAutospacing="0" w:after="0" w:afterAutospacing="0" w:line="54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截至</w:t>
      </w:r>
      <w:smartTag w:uri="urn:schemas-microsoft-com:office:smarttags" w:element="chsdate">
        <w:smartTagPr>
          <w:attr w:name="Year" w:val="2019"/>
          <w:attr w:name="Month" w:val="12"/>
          <w:attr w:name="Day" w:val="31"/>
          <w:attr w:name="IsLunarDate" w:val="False"/>
          <w:attr w:name="IsROCDate" w:val="False"/>
        </w:smartTagPr>
        <w:r>
          <w:rPr>
            <w:rFonts w:ascii="仿宋" w:eastAsia="仿宋" w:hAnsi="仿宋" w:cs="Times New Roman"/>
            <w:color w:val="333333"/>
            <w:sz w:val="32"/>
            <w:szCs w:val="32"/>
          </w:rPr>
          <w:t>2019</w:t>
        </w:r>
        <w:r>
          <w:rPr>
            <w:rFonts w:ascii="仿宋" w:eastAsia="仿宋" w:hAnsi="仿宋" w:cs="Times New Roman" w:hint="eastAsia"/>
            <w:color w:val="333333"/>
            <w:sz w:val="32"/>
            <w:szCs w:val="32"/>
          </w:rPr>
          <w:t>年</w:t>
        </w:r>
        <w:r>
          <w:rPr>
            <w:rFonts w:ascii="仿宋" w:eastAsia="仿宋" w:hAnsi="仿宋" w:cs="Times New Roman"/>
            <w:color w:val="333333"/>
            <w:sz w:val="32"/>
            <w:szCs w:val="32"/>
          </w:rPr>
          <w:t>12</w:t>
        </w:r>
        <w:r>
          <w:rPr>
            <w:rFonts w:ascii="仿宋" w:eastAsia="仿宋" w:hAnsi="仿宋" w:cs="Times New Roman" w:hint="eastAsia"/>
            <w:color w:val="333333"/>
            <w:sz w:val="32"/>
            <w:szCs w:val="32"/>
          </w:rPr>
          <w:t>月</w:t>
        </w:r>
        <w:r>
          <w:rPr>
            <w:rFonts w:ascii="仿宋" w:eastAsia="仿宋" w:hAnsi="仿宋" w:cs="Times New Roman"/>
            <w:color w:val="333333"/>
            <w:sz w:val="32"/>
            <w:szCs w:val="32"/>
          </w:rPr>
          <w:t>31</w:t>
        </w:r>
        <w:r>
          <w:rPr>
            <w:rFonts w:ascii="仿宋" w:eastAsia="仿宋" w:hAnsi="仿宋" w:cs="Times New Roman" w:hint="eastAsia"/>
            <w:color w:val="333333"/>
            <w:sz w:val="32"/>
            <w:szCs w:val="32"/>
          </w:rPr>
          <w:t>日</w:t>
        </w:r>
      </w:smartTag>
      <w:r>
        <w:rPr>
          <w:rFonts w:ascii="仿宋" w:eastAsia="仿宋" w:hAnsi="仿宋" w:cs="Times New Roman" w:hint="eastAsia"/>
          <w:color w:val="333333"/>
          <w:sz w:val="32"/>
          <w:szCs w:val="32"/>
        </w:rPr>
        <w:t>，盘锦市大洼区市政管理中心共有车辆</w:t>
      </w:r>
      <w:r>
        <w:rPr>
          <w:rFonts w:ascii="仿宋" w:eastAsia="仿宋" w:hAnsi="仿宋" w:cs="Times New Roman"/>
          <w:color w:val="333333"/>
          <w:sz w:val="32"/>
          <w:szCs w:val="32"/>
        </w:rPr>
        <w:t>0</w:t>
      </w:r>
      <w:r>
        <w:rPr>
          <w:rFonts w:ascii="仿宋" w:eastAsia="仿宋" w:hAnsi="仿宋" w:cs="Times New Roman" w:hint="eastAsia"/>
          <w:color w:val="333333"/>
          <w:sz w:val="32"/>
          <w:szCs w:val="32"/>
        </w:rPr>
        <w:t>辆，其中：副省级以上领导干部用车</w:t>
      </w:r>
      <w:r>
        <w:rPr>
          <w:rFonts w:ascii="仿宋" w:eastAsia="仿宋" w:hAnsi="仿宋" w:cs="Times New Roman"/>
          <w:color w:val="333333"/>
          <w:sz w:val="32"/>
          <w:szCs w:val="32"/>
        </w:rPr>
        <w:t>0</w:t>
      </w:r>
      <w:r>
        <w:rPr>
          <w:rFonts w:ascii="仿宋" w:eastAsia="仿宋" w:hAnsi="仿宋" w:cs="Times New Roman" w:hint="eastAsia"/>
          <w:color w:val="333333"/>
          <w:sz w:val="32"/>
          <w:szCs w:val="32"/>
        </w:rPr>
        <w:t>辆，主要领导干部用车</w:t>
      </w:r>
      <w:r>
        <w:rPr>
          <w:rFonts w:ascii="仿宋" w:eastAsia="仿宋" w:hAnsi="仿宋" w:cs="Times New Roman"/>
          <w:color w:val="333333"/>
          <w:sz w:val="32"/>
          <w:szCs w:val="32"/>
        </w:rPr>
        <w:t>0</w:t>
      </w:r>
      <w:r>
        <w:rPr>
          <w:rFonts w:ascii="仿宋" w:eastAsia="仿宋" w:hAnsi="仿宋" w:cs="Times New Roman" w:hint="eastAsia"/>
          <w:color w:val="333333"/>
          <w:sz w:val="32"/>
          <w:szCs w:val="32"/>
        </w:rPr>
        <w:t>辆，机要通讯用车</w:t>
      </w:r>
      <w:r>
        <w:rPr>
          <w:rFonts w:ascii="仿宋" w:eastAsia="仿宋" w:hAnsi="仿宋" w:cs="Times New Roman"/>
          <w:color w:val="333333"/>
          <w:sz w:val="32"/>
          <w:szCs w:val="32"/>
        </w:rPr>
        <w:t>0</w:t>
      </w:r>
      <w:r>
        <w:rPr>
          <w:rFonts w:ascii="仿宋" w:eastAsia="仿宋" w:hAnsi="仿宋" w:cs="Times New Roman" w:hint="eastAsia"/>
          <w:color w:val="333333"/>
          <w:sz w:val="32"/>
          <w:szCs w:val="32"/>
        </w:rPr>
        <w:t>辆，应急保障用车</w:t>
      </w:r>
      <w:r>
        <w:rPr>
          <w:rFonts w:ascii="仿宋" w:eastAsia="仿宋" w:hAnsi="仿宋" w:cs="Times New Roman"/>
          <w:color w:val="333333"/>
          <w:sz w:val="32"/>
          <w:szCs w:val="32"/>
        </w:rPr>
        <w:t>0</w:t>
      </w:r>
      <w:r>
        <w:rPr>
          <w:rFonts w:ascii="仿宋" w:eastAsia="仿宋" w:hAnsi="仿宋" w:cs="Times New Roman" w:hint="eastAsia"/>
          <w:color w:val="333333"/>
          <w:sz w:val="32"/>
          <w:szCs w:val="32"/>
        </w:rPr>
        <w:t>辆，执法执勤用车</w:t>
      </w:r>
      <w:r>
        <w:rPr>
          <w:rFonts w:ascii="仿宋" w:eastAsia="仿宋" w:hAnsi="仿宋" w:cs="Times New Roman"/>
          <w:color w:val="333333"/>
          <w:sz w:val="32"/>
          <w:szCs w:val="32"/>
        </w:rPr>
        <w:t>0</w:t>
      </w:r>
      <w:r>
        <w:rPr>
          <w:rFonts w:ascii="仿宋" w:eastAsia="仿宋" w:hAnsi="仿宋" w:cs="Times New Roman" w:hint="eastAsia"/>
          <w:color w:val="333333"/>
          <w:sz w:val="32"/>
          <w:szCs w:val="32"/>
        </w:rPr>
        <w:t>辆，特种专业技术用车</w:t>
      </w:r>
      <w:r>
        <w:rPr>
          <w:rFonts w:ascii="仿宋" w:eastAsia="仿宋" w:hAnsi="仿宋" w:cs="Times New Roman"/>
          <w:color w:val="333333"/>
          <w:sz w:val="32"/>
          <w:szCs w:val="32"/>
        </w:rPr>
        <w:t>0</w:t>
      </w:r>
      <w:r>
        <w:rPr>
          <w:rFonts w:ascii="仿宋" w:eastAsia="仿宋" w:hAnsi="仿宋" w:cs="Times New Roman" w:hint="eastAsia"/>
          <w:color w:val="333333"/>
          <w:sz w:val="32"/>
          <w:szCs w:val="32"/>
        </w:rPr>
        <w:t>辆，离退休干部用车</w:t>
      </w:r>
      <w:r>
        <w:rPr>
          <w:rFonts w:ascii="仿宋" w:eastAsia="仿宋" w:hAnsi="仿宋" w:cs="Times New Roman"/>
          <w:color w:val="333333"/>
          <w:sz w:val="32"/>
          <w:szCs w:val="32"/>
        </w:rPr>
        <w:t>0</w:t>
      </w:r>
      <w:r>
        <w:rPr>
          <w:rFonts w:ascii="仿宋" w:eastAsia="仿宋" w:hAnsi="仿宋" w:cs="Times New Roman" w:hint="eastAsia"/>
          <w:color w:val="333333"/>
          <w:sz w:val="32"/>
          <w:szCs w:val="32"/>
        </w:rPr>
        <w:t>辆，其他用车</w:t>
      </w:r>
      <w:r>
        <w:rPr>
          <w:rFonts w:ascii="仿宋" w:eastAsia="仿宋" w:hAnsi="仿宋" w:cs="Times New Roman"/>
          <w:color w:val="333333"/>
          <w:sz w:val="32"/>
          <w:szCs w:val="32"/>
        </w:rPr>
        <w:t>0</w:t>
      </w:r>
      <w:r>
        <w:rPr>
          <w:rFonts w:ascii="仿宋" w:eastAsia="仿宋" w:hAnsi="仿宋" w:cs="Times New Roman" w:hint="eastAsia"/>
          <w:color w:val="333333"/>
          <w:sz w:val="32"/>
          <w:szCs w:val="32"/>
        </w:rPr>
        <w:t>辆；单位价值</w:t>
      </w:r>
      <w:r>
        <w:rPr>
          <w:rFonts w:ascii="仿宋" w:eastAsia="仿宋" w:hAnsi="仿宋" w:cs="Times New Roman"/>
          <w:color w:val="333333"/>
          <w:sz w:val="32"/>
          <w:szCs w:val="32"/>
        </w:rPr>
        <w:t>50</w:t>
      </w:r>
      <w:r>
        <w:rPr>
          <w:rFonts w:ascii="仿宋" w:eastAsia="仿宋" w:hAnsi="仿宋" w:cs="Times New Roman" w:hint="eastAsia"/>
          <w:color w:val="333333"/>
          <w:sz w:val="32"/>
          <w:szCs w:val="32"/>
        </w:rPr>
        <w:t>万元以上通用设备</w:t>
      </w:r>
      <w:r>
        <w:rPr>
          <w:rFonts w:ascii="仿宋" w:eastAsia="仿宋" w:hAnsi="仿宋" w:cs="Times New Roman"/>
          <w:color w:val="333333"/>
          <w:sz w:val="32"/>
          <w:szCs w:val="32"/>
        </w:rPr>
        <w:t>0</w:t>
      </w:r>
      <w:r>
        <w:rPr>
          <w:rFonts w:ascii="仿宋" w:eastAsia="仿宋" w:hAnsi="仿宋" w:cs="Times New Roman" w:hint="eastAsia"/>
          <w:color w:val="333333"/>
          <w:sz w:val="32"/>
          <w:szCs w:val="32"/>
        </w:rPr>
        <w:t>台（套），单价</w:t>
      </w:r>
      <w:r>
        <w:rPr>
          <w:rFonts w:ascii="仿宋" w:eastAsia="仿宋" w:hAnsi="仿宋" w:cs="Times New Roman"/>
          <w:color w:val="333333"/>
          <w:sz w:val="32"/>
          <w:szCs w:val="32"/>
        </w:rPr>
        <w:t>100</w:t>
      </w:r>
      <w:r>
        <w:rPr>
          <w:rFonts w:ascii="仿宋" w:eastAsia="仿宋" w:hAnsi="仿宋" w:cs="Times New Roman" w:hint="eastAsia"/>
          <w:color w:val="333333"/>
          <w:sz w:val="32"/>
          <w:szCs w:val="32"/>
        </w:rPr>
        <w:t>万元以上专用设备</w:t>
      </w:r>
      <w:r>
        <w:rPr>
          <w:rFonts w:ascii="仿宋" w:eastAsia="仿宋" w:hAnsi="仿宋" w:cs="Times New Roman"/>
          <w:color w:val="333333"/>
          <w:sz w:val="32"/>
          <w:szCs w:val="32"/>
        </w:rPr>
        <w:t>0</w:t>
      </w:r>
      <w:r>
        <w:rPr>
          <w:rFonts w:ascii="仿宋" w:eastAsia="仿宋" w:hAnsi="仿宋" w:cs="Times New Roman" w:hint="eastAsia"/>
          <w:color w:val="333333"/>
          <w:sz w:val="32"/>
          <w:szCs w:val="32"/>
        </w:rPr>
        <w:t>台（套）。</w:t>
      </w:r>
    </w:p>
    <w:p w:rsidR="009B7ECB" w:rsidRDefault="009B7ECB">
      <w:pPr>
        <w:pStyle w:val="a5"/>
        <w:shd w:val="clear" w:color="auto" w:fill="FFFFFF"/>
        <w:spacing w:before="0" w:beforeAutospacing="0" w:after="0" w:afterAutospacing="0" w:line="540" w:lineRule="atLeast"/>
        <w:ind w:firstLine="643"/>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（四）预算绩效管理工作开展情况。</w:t>
      </w:r>
    </w:p>
    <w:p w:rsidR="009B7ECB" w:rsidRDefault="009B7ECB">
      <w:pPr>
        <w:pStyle w:val="a5"/>
        <w:shd w:val="clear" w:color="auto" w:fill="FFFFFF"/>
        <w:spacing w:before="0" w:beforeAutospacing="0" w:after="0" w:afterAutospacing="0" w:line="540" w:lineRule="atLeast"/>
        <w:ind w:firstLine="720"/>
        <w:jc w:val="both"/>
        <w:rPr>
          <w:rFonts w:ascii="Times New Roman" w:hAnsi="Times New Roman" w:cs="Times New Roman"/>
          <w:color w:val="333333"/>
          <w:sz w:val="21"/>
          <w:szCs w:val="21"/>
        </w:rPr>
      </w:pPr>
      <w:r>
        <w:rPr>
          <w:rFonts w:ascii="仿宋" w:eastAsia="仿宋" w:hAnsi="仿宋" w:cs="Times New Roman" w:hint="eastAsia"/>
          <w:color w:val="000000"/>
          <w:sz w:val="32"/>
          <w:szCs w:val="32"/>
        </w:rPr>
        <w:t>根据财政预算管理要求，</w:t>
      </w:r>
      <w:r>
        <w:rPr>
          <w:rFonts w:ascii="仿宋" w:eastAsia="仿宋" w:hAnsi="仿宋" w:cs="Times New Roman" w:hint="eastAsia"/>
          <w:color w:val="333333"/>
          <w:sz w:val="32"/>
          <w:szCs w:val="32"/>
        </w:rPr>
        <w:t>盘锦市大洼区市政管理中心</w:t>
      </w:r>
      <w:r>
        <w:rPr>
          <w:rFonts w:ascii="仿宋" w:eastAsia="仿宋" w:hAnsi="仿宋" w:cs="Times New Roman" w:hint="eastAsia"/>
          <w:color w:val="000000"/>
          <w:sz w:val="32"/>
          <w:szCs w:val="32"/>
        </w:rPr>
        <w:t>未组织对</w:t>
      </w:r>
      <w:r>
        <w:rPr>
          <w:rFonts w:ascii="仿宋" w:eastAsia="仿宋" w:hAnsi="仿宋" w:cs="Times New Roman"/>
          <w:color w:val="000000"/>
          <w:sz w:val="32"/>
          <w:szCs w:val="32"/>
        </w:rPr>
        <w:t>2019</w:t>
      </w:r>
      <w:r>
        <w:rPr>
          <w:rFonts w:ascii="仿宋" w:eastAsia="仿宋" w:hAnsi="仿宋" w:cs="Times New Roman" w:hint="eastAsia"/>
          <w:color w:val="000000"/>
          <w:sz w:val="32"/>
          <w:szCs w:val="32"/>
        </w:rPr>
        <w:t>年度预算项目支出全面开展绩效自评。</w:t>
      </w:r>
    </w:p>
    <w:p w:rsidR="009B7ECB" w:rsidRDefault="009B7ECB">
      <w:pPr>
        <w:pStyle w:val="a5"/>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仿宋" w:eastAsia="仿宋" w:hAnsi="仿宋" w:cs="Times New Roman"/>
          <w:b/>
          <w:bCs/>
          <w:color w:val="333333"/>
          <w:sz w:val="36"/>
          <w:szCs w:val="36"/>
        </w:rPr>
        <w:br w:type="textWrapping" w:clear="all"/>
      </w:r>
      <w:r>
        <w:rPr>
          <w:rFonts w:ascii="仿宋" w:eastAsia="仿宋" w:hAnsi="仿宋" w:cs="Times New Roman" w:hint="eastAsia"/>
          <w:b/>
          <w:bCs/>
          <w:color w:val="333333"/>
          <w:sz w:val="36"/>
          <w:szCs w:val="36"/>
        </w:rPr>
        <w:t>第四部分</w:t>
      </w:r>
      <w:r>
        <w:rPr>
          <w:b/>
          <w:bCs/>
          <w:color w:val="333333"/>
          <w:sz w:val="36"/>
          <w:szCs w:val="36"/>
        </w:rPr>
        <w:t> </w:t>
      </w:r>
      <w:r>
        <w:rPr>
          <w:rFonts w:ascii="仿宋" w:eastAsia="仿宋" w:hAnsi="仿宋" w:cs="Times New Roman" w:hint="eastAsia"/>
          <w:b/>
          <w:bCs/>
          <w:color w:val="333333"/>
          <w:sz w:val="36"/>
          <w:szCs w:val="36"/>
        </w:rPr>
        <w:t>名词解释</w:t>
      </w:r>
    </w:p>
    <w:p w:rsidR="009B7ECB" w:rsidRDefault="009B7ECB">
      <w:pPr>
        <w:pStyle w:val="a5"/>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t>1.</w:t>
      </w:r>
      <w:r>
        <w:rPr>
          <w:rFonts w:ascii="仿宋" w:eastAsia="仿宋" w:hAnsi="仿宋" w:cs="Times New Roman" w:hint="eastAsia"/>
          <w:b/>
          <w:bCs/>
          <w:color w:val="333333"/>
          <w:sz w:val="32"/>
          <w:szCs w:val="32"/>
        </w:rPr>
        <w:t>财政拨款收入：</w:t>
      </w:r>
      <w:r>
        <w:rPr>
          <w:rFonts w:ascii="仿宋" w:eastAsia="仿宋" w:hAnsi="仿宋" w:cs="Times New Roman" w:hint="eastAsia"/>
          <w:color w:val="333333"/>
          <w:sz w:val="32"/>
          <w:szCs w:val="32"/>
        </w:rPr>
        <w:t>指单位从同级财政部门取得的财政预算资金。</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lastRenderedPageBreak/>
        <w:t>2.</w:t>
      </w:r>
      <w:r>
        <w:rPr>
          <w:rFonts w:ascii="仿宋" w:eastAsia="仿宋" w:hAnsi="仿宋" w:cs="Times New Roman" w:hint="eastAsia"/>
          <w:b/>
          <w:bCs/>
          <w:color w:val="333333"/>
          <w:sz w:val="32"/>
          <w:szCs w:val="32"/>
        </w:rPr>
        <w:t>上级补助收入：</w:t>
      </w:r>
      <w:r>
        <w:rPr>
          <w:rFonts w:ascii="仿宋" w:eastAsia="仿宋" w:hAnsi="仿宋" w:cs="Times New Roman" w:hint="eastAsia"/>
          <w:color w:val="333333"/>
          <w:sz w:val="32"/>
          <w:szCs w:val="32"/>
        </w:rPr>
        <w:t>指单位从主管部门和上级单位取得的非财政性补助收入。</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t>3.</w:t>
      </w:r>
      <w:r>
        <w:rPr>
          <w:rFonts w:ascii="仿宋" w:eastAsia="仿宋" w:hAnsi="仿宋" w:cs="Times New Roman" w:hint="eastAsia"/>
          <w:b/>
          <w:bCs/>
          <w:color w:val="333333"/>
          <w:sz w:val="32"/>
          <w:szCs w:val="32"/>
        </w:rPr>
        <w:t>事业收入：</w:t>
      </w:r>
      <w:r>
        <w:rPr>
          <w:rFonts w:ascii="仿宋" w:eastAsia="仿宋" w:hAnsi="仿宋" w:cs="Times New Roman" w:hint="eastAsia"/>
          <w:color w:val="333333"/>
          <w:sz w:val="32"/>
          <w:szCs w:val="32"/>
        </w:rPr>
        <w:t>指事业单位开展专业业务活动及辅助活动所取得的收入。</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t>4.</w:t>
      </w:r>
      <w:r>
        <w:rPr>
          <w:rFonts w:ascii="仿宋" w:eastAsia="仿宋" w:hAnsi="仿宋" w:cs="Times New Roman" w:hint="eastAsia"/>
          <w:b/>
          <w:bCs/>
          <w:color w:val="333333"/>
          <w:sz w:val="32"/>
          <w:szCs w:val="32"/>
        </w:rPr>
        <w:t>经营收入：</w:t>
      </w:r>
      <w:r>
        <w:rPr>
          <w:rFonts w:ascii="仿宋" w:eastAsia="仿宋" w:hAnsi="仿宋" w:cs="Times New Roman" w:hint="eastAsia"/>
          <w:color w:val="333333"/>
          <w:sz w:val="32"/>
          <w:szCs w:val="32"/>
        </w:rPr>
        <w:t>指事业单位在专业业务活动及辅助活动之外开展非独立核算经营活动取得的收入。</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t>5.</w:t>
      </w:r>
      <w:r>
        <w:rPr>
          <w:rFonts w:ascii="仿宋" w:eastAsia="仿宋" w:hAnsi="仿宋" w:cs="Times New Roman" w:hint="eastAsia"/>
          <w:b/>
          <w:bCs/>
          <w:color w:val="333333"/>
          <w:sz w:val="32"/>
          <w:szCs w:val="32"/>
        </w:rPr>
        <w:t>附属单位上缴收入：</w:t>
      </w:r>
      <w:r>
        <w:rPr>
          <w:rFonts w:ascii="仿宋" w:eastAsia="仿宋" w:hAnsi="仿宋" w:cs="Times New Roman" w:hint="eastAsia"/>
          <w:color w:val="333333"/>
          <w:sz w:val="32"/>
          <w:szCs w:val="32"/>
        </w:rPr>
        <w:t>指单位附属的独立核算单位按照规定上缴的收入。</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t>6.</w:t>
      </w:r>
      <w:r>
        <w:rPr>
          <w:rFonts w:ascii="仿宋" w:eastAsia="仿宋" w:hAnsi="仿宋" w:cs="Times New Roman" w:hint="eastAsia"/>
          <w:b/>
          <w:bCs/>
          <w:color w:val="333333"/>
          <w:sz w:val="32"/>
          <w:szCs w:val="32"/>
        </w:rPr>
        <w:t>其他收入：</w:t>
      </w:r>
      <w:r>
        <w:rPr>
          <w:rFonts w:ascii="仿宋" w:eastAsia="仿宋" w:hAnsi="仿宋" w:cs="Times New Roman" w:hint="eastAsia"/>
          <w:color w:val="333333"/>
          <w:sz w:val="32"/>
          <w:szCs w:val="32"/>
        </w:rPr>
        <w:t>指除上述“财政拨款收入”、</w:t>
      </w:r>
      <w:r>
        <w:rPr>
          <w:b/>
          <w:bCs/>
          <w:color w:val="333333"/>
          <w:sz w:val="32"/>
          <w:szCs w:val="32"/>
        </w:rPr>
        <w:t> </w:t>
      </w:r>
      <w:r>
        <w:rPr>
          <w:rFonts w:ascii="仿宋" w:eastAsia="仿宋" w:hAnsi="仿宋" w:cs="Times New Roman" w:hint="eastAsia"/>
          <w:color w:val="333333"/>
          <w:sz w:val="32"/>
          <w:szCs w:val="32"/>
        </w:rPr>
        <w:t>“上级补助收入”、“事业收入”、“经营收入”、“附属单位上缴收入”等以外的收入。</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t>7.</w:t>
      </w:r>
      <w:r>
        <w:rPr>
          <w:rFonts w:ascii="仿宋" w:eastAsia="仿宋" w:hAnsi="仿宋" w:cs="Times New Roman" w:hint="eastAsia"/>
          <w:b/>
          <w:bCs/>
          <w:color w:val="333333"/>
          <w:sz w:val="32"/>
          <w:szCs w:val="32"/>
        </w:rPr>
        <w:t>用事业基金弥补收支差额：</w:t>
      </w:r>
      <w:r>
        <w:rPr>
          <w:rFonts w:ascii="仿宋" w:eastAsia="仿宋" w:hAnsi="仿宋" w:cs="Times New Roman" w:hint="eastAsia"/>
          <w:color w:val="333333"/>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t>8.</w:t>
      </w:r>
      <w:r>
        <w:rPr>
          <w:rFonts w:ascii="仿宋" w:eastAsia="仿宋" w:hAnsi="仿宋" w:cs="Times New Roman" w:hint="eastAsia"/>
          <w:b/>
          <w:bCs/>
          <w:color w:val="333333"/>
          <w:sz w:val="32"/>
          <w:szCs w:val="32"/>
        </w:rPr>
        <w:t>上年结转和结余：</w:t>
      </w:r>
      <w:r>
        <w:rPr>
          <w:rFonts w:ascii="仿宋" w:eastAsia="仿宋" w:hAnsi="仿宋" w:cs="Times New Roman" w:hint="eastAsia"/>
          <w:color w:val="333333"/>
          <w:sz w:val="32"/>
          <w:szCs w:val="32"/>
        </w:rPr>
        <w:t>指以前年度尚未完成、结转到本年按有关规定继续使用的资金。</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t>9.</w:t>
      </w:r>
      <w:r>
        <w:rPr>
          <w:rFonts w:ascii="仿宋" w:eastAsia="仿宋" w:hAnsi="仿宋" w:cs="Times New Roman" w:hint="eastAsia"/>
          <w:b/>
          <w:bCs/>
          <w:color w:val="333333"/>
          <w:sz w:val="32"/>
          <w:szCs w:val="32"/>
        </w:rPr>
        <w:t>基本支出：</w:t>
      </w:r>
      <w:r>
        <w:rPr>
          <w:rFonts w:ascii="仿宋" w:eastAsia="仿宋" w:hAnsi="仿宋" w:cs="Times New Roman" w:hint="eastAsia"/>
          <w:color w:val="333333"/>
          <w:sz w:val="32"/>
          <w:szCs w:val="32"/>
        </w:rPr>
        <w:t>指保障机构正常运转、完成日常工作任务而发生的人员支出和公用支出。</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lastRenderedPageBreak/>
        <w:t>10.</w:t>
      </w:r>
      <w:r>
        <w:rPr>
          <w:rFonts w:ascii="仿宋" w:eastAsia="仿宋" w:hAnsi="仿宋" w:cs="Times New Roman" w:hint="eastAsia"/>
          <w:b/>
          <w:bCs/>
          <w:color w:val="333333"/>
          <w:sz w:val="32"/>
          <w:szCs w:val="32"/>
        </w:rPr>
        <w:t>项目支出：</w:t>
      </w:r>
      <w:r>
        <w:rPr>
          <w:rFonts w:ascii="仿宋" w:eastAsia="仿宋" w:hAnsi="仿宋" w:cs="Times New Roman" w:hint="eastAsia"/>
          <w:color w:val="333333"/>
          <w:sz w:val="32"/>
          <w:szCs w:val="32"/>
        </w:rPr>
        <w:t>指在基本支出之外为完成特定行政任务和事业发展目标所发生的支出。</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t>11.</w:t>
      </w:r>
      <w:r>
        <w:rPr>
          <w:rFonts w:ascii="仿宋" w:eastAsia="仿宋" w:hAnsi="仿宋" w:cs="Times New Roman" w:hint="eastAsia"/>
          <w:b/>
          <w:bCs/>
          <w:color w:val="333333"/>
          <w:sz w:val="32"/>
          <w:szCs w:val="32"/>
        </w:rPr>
        <w:t>上缴上级支出：</w:t>
      </w:r>
      <w:r>
        <w:rPr>
          <w:rFonts w:ascii="仿宋" w:eastAsia="仿宋" w:hAnsi="仿宋" w:cs="Times New Roman" w:hint="eastAsia"/>
          <w:color w:val="333333"/>
          <w:sz w:val="32"/>
          <w:szCs w:val="32"/>
        </w:rPr>
        <w:t>指事业单位按照财政部门和主管部门的规定上缴上级单位的支出。</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t>12.</w:t>
      </w:r>
      <w:r>
        <w:rPr>
          <w:rFonts w:ascii="仿宋" w:eastAsia="仿宋" w:hAnsi="仿宋" w:cs="Times New Roman" w:hint="eastAsia"/>
          <w:b/>
          <w:bCs/>
          <w:color w:val="333333"/>
          <w:sz w:val="32"/>
          <w:szCs w:val="32"/>
        </w:rPr>
        <w:t>经营支出：</w:t>
      </w:r>
      <w:r>
        <w:rPr>
          <w:rFonts w:ascii="仿宋" w:eastAsia="仿宋" w:hAnsi="仿宋" w:cs="Times New Roman" w:hint="eastAsia"/>
          <w:color w:val="333333"/>
          <w:sz w:val="32"/>
          <w:szCs w:val="32"/>
        </w:rPr>
        <w:t>指事业单位在专业活动及辅助活动之外开展非独立核算经营活动发生的支出。</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t>13.</w:t>
      </w:r>
      <w:r>
        <w:rPr>
          <w:rFonts w:ascii="仿宋" w:eastAsia="仿宋" w:hAnsi="仿宋" w:cs="Times New Roman" w:hint="eastAsia"/>
          <w:b/>
          <w:bCs/>
          <w:color w:val="333333"/>
          <w:sz w:val="32"/>
          <w:szCs w:val="32"/>
        </w:rPr>
        <w:t>对附属单位补助支出：</w:t>
      </w:r>
      <w:r>
        <w:rPr>
          <w:rFonts w:ascii="仿宋" w:eastAsia="仿宋" w:hAnsi="仿宋" w:cs="Times New Roman" w:hint="eastAsia"/>
          <w:color w:val="333333"/>
          <w:sz w:val="32"/>
          <w:szCs w:val="32"/>
        </w:rPr>
        <w:t>指事业单位用财政补助收入之外的收入对附属单位补助发生的支出。</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t>14.</w:t>
      </w:r>
      <w:r>
        <w:rPr>
          <w:rFonts w:ascii="仿宋" w:eastAsia="仿宋" w:hAnsi="仿宋" w:cs="Times New Roman" w:hint="eastAsia"/>
          <w:b/>
          <w:bCs/>
          <w:color w:val="333333"/>
          <w:sz w:val="32"/>
          <w:szCs w:val="32"/>
        </w:rPr>
        <w:t>“三公”经费：</w:t>
      </w:r>
      <w:r>
        <w:rPr>
          <w:rFonts w:ascii="仿宋" w:eastAsia="仿宋" w:hAnsi="仿宋" w:cs="Times New Roman" w:hint="eastAsia"/>
          <w:color w:val="333333"/>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t>15.</w:t>
      </w:r>
      <w:r>
        <w:rPr>
          <w:rFonts w:ascii="仿宋" w:eastAsia="仿宋" w:hAnsi="仿宋" w:cs="Times New Roman" w:hint="eastAsia"/>
          <w:b/>
          <w:bCs/>
          <w:color w:val="333333"/>
          <w:sz w:val="32"/>
          <w:szCs w:val="32"/>
        </w:rPr>
        <w:t>一般公共服务（类）财政事务（款）行政运行（项）：</w:t>
      </w:r>
      <w:r>
        <w:rPr>
          <w:rFonts w:ascii="仿宋" w:eastAsia="仿宋" w:hAnsi="仿宋" w:cs="Times New Roman" w:hint="eastAsia"/>
          <w:color w:val="333333"/>
          <w:sz w:val="32"/>
          <w:szCs w:val="32"/>
        </w:rPr>
        <w:t>反映行政单位（包括实行公务员管理的事业单位）的基本支出。</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t>16.</w:t>
      </w:r>
      <w:r>
        <w:rPr>
          <w:rFonts w:ascii="仿宋" w:eastAsia="仿宋" w:hAnsi="仿宋" w:cs="Times New Roman" w:hint="eastAsia"/>
          <w:b/>
          <w:bCs/>
          <w:color w:val="333333"/>
          <w:sz w:val="32"/>
          <w:szCs w:val="32"/>
        </w:rPr>
        <w:t>一般公共服务（类）财政事务（款）一般行政管理事务（项）：</w:t>
      </w:r>
      <w:r>
        <w:rPr>
          <w:rFonts w:ascii="仿宋" w:eastAsia="仿宋" w:hAnsi="仿宋" w:cs="Times New Roman" w:hint="eastAsia"/>
          <w:color w:val="333333"/>
          <w:sz w:val="32"/>
          <w:szCs w:val="32"/>
        </w:rPr>
        <w:t>反映行政单位（包括实行公务员管理的事业单位）未单独设置项级科目的其他项目支出。</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lastRenderedPageBreak/>
        <w:t>17.</w:t>
      </w:r>
      <w:r>
        <w:rPr>
          <w:rFonts w:ascii="仿宋" w:eastAsia="仿宋" w:hAnsi="仿宋" w:cs="Times New Roman" w:hint="eastAsia"/>
          <w:b/>
          <w:bCs/>
          <w:color w:val="333333"/>
          <w:sz w:val="32"/>
          <w:szCs w:val="32"/>
        </w:rPr>
        <w:t>一般公共服务（类）财政事务（款）预算改革业务（项）：</w:t>
      </w:r>
      <w:r>
        <w:rPr>
          <w:rFonts w:ascii="仿宋" w:eastAsia="仿宋" w:hAnsi="仿宋" w:cs="Times New Roman" w:hint="eastAsia"/>
          <w:color w:val="333333"/>
          <w:sz w:val="32"/>
          <w:szCs w:val="32"/>
        </w:rPr>
        <w:t>反映财政部门用于预算改革方面的支出。</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t>18.</w:t>
      </w:r>
      <w:r>
        <w:rPr>
          <w:rFonts w:ascii="仿宋" w:eastAsia="仿宋" w:hAnsi="仿宋" w:cs="Times New Roman" w:hint="eastAsia"/>
          <w:b/>
          <w:bCs/>
          <w:color w:val="333333"/>
          <w:sz w:val="32"/>
          <w:szCs w:val="32"/>
        </w:rPr>
        <w:t>一般公共服务（类）财政事务（款）财政国库业务（项）：</w:t>
      </w:r>
      <w:r>
        <w:rPr>
          <w:rFonts w:ascii="仿宋" w:eastAsia="仿宋" w:hAnsi="仿宋" w:cs="Times New Roman" w:hint="eastAsia"/>
          <w:color w:val="333333"/>
          <w:sz w:val="32"/>
          <w:szCs w:val="32"/>
        </w:rPr>
        <w:t>反映财政部门用于财政国库集中收付业务方面的支出。</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t>19.</w:t>
      </w:r>
      <w:r>
        <w:rPr>
          <w:rFonts w:ascii="仿宋" w:eastAsia="仿宋" w:hAnsi="仿宋" w:cs="Times New Roman" w:hint="eastAsia"/>
          <w:b/>
          <w:bCs/>
          <w:color w:val="333333"/>
          <w:sz w:val="32"/>
          <w:szCs w:val="32"/>
        </w:rPr>
        <w:t>一般公共服务（类）财政事务（款）信息化建设支出（项）：</w:t>
      </w:r>
      <w:r>
        <w:rPr>
          <w:rFonts w:ascii="仿宋" w:eastAsia="仿宋" w:hAnsi="仿宋" w:cs="Times New Roman" w:hint="eastAsia"/>
          <w:color w:val="333333"/>
          <w:sz w:val="32"/>
          <w:szCs w:val="32"/>
        </w:rPr>
        <w:t>反映财政部门用于“金财工程”等信息化建设方面的支出。</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t>20.</w:t>
      </w:r>
      <w:r>
        <w:rPr>
          <w:rFonts w:ascii="仿宋" w:eastAsia="仿宋" w:hAnsi="仿宋" w:cs="Times New Roman" w:hint="eastAsia"/>
          <w:b/>
          <w:bCs/>
          <w:color w:val="333333"/>
          <w:sz w:val="32"/>
          <w:szCs w:val="32"/>
        </w:rPr>
        <w:t>一般公共服务（类）财政事务（款）事业运行（项）：</w:t>
      </w:r>
      <w:r>
        <w:rPr>
          <w:rFonts w:ascii="仿宋" w:eastAsia="仿宋" w:hAnsi="仿宋" w:cs="Times New Roman" w:hint="eastAsia"/>
          <w:color w:val="333333"/>
          <w:sz w:val="32"/>
          <w:szCs w:val="32"/>
        </w:rPr>
        <w:t>反映事业单位的基本支出，不包括行政单位（包括实行公务员管理的事业单位）后勤服务中心、医务室等附属事业单位。</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t>21.</w:t>
      </w:r>
      <w:r>
        <w:rPr>
          <w:rFonts w:ascii="仿宋" w:eastAsia="仿宋" w:hAnsi="仿宋" w:cs="Times New Roman" w:hint="eastAsia"/>
          <w:b/>
          <w:bCs/>
          <w:color w:val="333333"/>
          <w:sz w:val="32"/>
          <w:szCs w:val="32"/>
        </w:rPr>
        <w:t>一般公共服务（类）财政事务（款）其他财政事务支出（项）：</w:t>
      </w:r>
      <w:r>
        <w:rPr>
          <w:rFonts w:ascii="仿宋" w:eastAsia="仿宋" w:hAnsi="仿宋" w:cs="Times New Roman" w:hint="eastAsia"/>
          <w:color w:val="333333"/>
          <w:sz w:val="32"/>
          <w:szCs w:val="32"/>
        </w:rPr>
        <w:t>反映除上述项目以外其他财政事务方面的支出。</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t>22.</w:t>
      </w:r>
      <w:r>
        <w:rPr>
          <w:rFonts w:ascii="仿宋" w:eastAsia="仿宋" w:hAnsi="仿宋" w:cs="Times New Roman" w:hint="eastAsia"/>
          <w:b/>
          <w:bCs/>
          <w:color w:val="333333"/>
          <w:sz w:val="32"/>
          <w:szCs w:val="32"/>
        </w:rPr>
        <w:t>社会保障和就业（类）行政事业单位离退休（款）归口管理的行政单位离退休（项）：</w:t>
      </w:r>
      <w:r>
        <w:rPr>
          <w:rFonts w:ascii="仿宋" w:eastAsia="仿宋" w:hAnsi="仿宋" w:cs="Times New Roman" w:hint="eastAsia"/>
          <w:color w:val="333333"/>
          <w:sz w:val="32"/>
          <w:szCs w:val="32"/>
        </w:rPr>
        <w:t>反映实行归口管理的行政单位（包括实行公务员管理的事业单位）开支的离退休经费。</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t>23.</w:t>
      </w:r>
      <w:r>
        <w:rPr>
          <w:rFonts w:ascii="仿宋" w:eastAsia="仿宋" w:hAnsi="仿宋" w:cs="Times New Roman" w:hint="eastAsia"/>
          <w:b/>
          <w:bCs/>
          <w:color w:val="333333"/>
          <w:sz w:val="32"/>
          <w:szCs w:val="32"/>
        </w:rPr>
        <w:t>社会保障和就业（类）行政事业单位离退休（款）事业单位离退休（项）：</w:t>
      </w:r>
      <w:r>
        <w:rPr>
          <w:rFonts w:ascii="仿宋" w:eastAsia="仿宋" w:hAnsi="仿宋" w:cs="Times New Roman" w:hint="eastAsia"/>
          <w:color w:val="333333"/>
          <w:sz w:val="32"/>
          <w:szCs w:val="32"/>
        </w:rPr>
        <w:t>反映实行归口管理的事业单位开支的离退休经费。</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lastRenderedPageBreak/>
        <w:t>24.</w:t>
      </w:r>
      <w:r>
        <w:rPr>
          <w:rFonts w:ascii="仿宋" w:eastAsia="仿宋" w:hAnsi="仿宋" w:cs="Times New Roman" w:hint="eastAsia"/>
          <w:b/>
          <w:bCs/>
          <w:color w:val="333333"/>
          <w:sz w:val="32"/>
          <w:szCs w:val="32"/>
        </w:rPr>
        <w:t>社会保障和就业（类）抚恤（款）死亡抚恤（项）：</w:t>
      </w:r>
      <w:r>
        <w:rPr>
          <w:rFonts w:ascii="仿宋" w:eastAsia="仿宋" w:hAnsi="仿宋" w:cs="Times New Roman" w:hint="eastAsia"/>
          <w:color w:val="333333"/>
          <w:sz w:val="32"/>
          <w:szCs w:val="32"/>
        </w:rPr>
        <w:t>反映按规定用于烈士和牺牲、病故人员家属的一次性和定期抚恤金以及丧葬补助费。</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t>25.</w:t>
      </w:r>
      <w:r>
        <w:rPr>
          <w:rFonts w:ascii="仿宋" w:eastAsia="仿宋" w:hAnsi="仿宋" w:cs="Times New Roman" w:hint="eastAsia"/>
          <w:b/>
          <w:bCs/>
          <w:color w:val="333333"/>
          <w:sz w:val="32"/>
          <w:szCs w:val="32"/>
        </w:rPr>
        <w:t>社会保障和就业（类）抚恤（款）伤残抚恤（项）：</w:t>
      </w:r>
      <w:r>
        <w:rPr>
          <w:rFonts w:ascii="仿宋" w:eastAsia="仿宋" w:hAnsi="仿宋" w:cs="Times New Roman" w:hint="eastAsia"/>
          <w:color w:val="333333"/>
          <w:sz w:val="32"/>
          <w:szCs w:val="32"/>
        </w:rPr>
        <w:t>反映按规定用于伤残人员的抚恤金和按规定开支的各种伤残补助费。</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t>26.</w:t>
      </w:r>
      <w:r>
        <w:rPr>
          <w:rFonts w:ascii="仿宋" w:eastAsia="仿宋" w:hAnsi="仿宋" w:cs="Times New Roman" w:hint="eastAsia"/>
          <w:b/>
          <w:bCs/>
          <w:color w:val="333333"/>
          <w:sz w:val="32"/>
          <w:szCs w:val="32"/>
        </w:rPr>
        <w:t>医疗卫生与计划生育（类）行政事业单位医疗（款）行政单位医疗（项）：</w:t>
      </w:r>
      <w:r>
        <w:rPr>
          <w:rFonts w:ascii="仿宋" w:eastAsia="仿宋" w:hAnsi="仿宋" w:cs="Times New Roman" w:hint="eastAsia"/>
          <w:color w:val="333333"/>
          <w:sz w:val="32"/>
          <w:szCs w:val="32"/>
        </w:rPr>
        <w:t>反映财政部门集中安排的行政单位基本医疗保险缴费经费，未参加医疗保险的行政单位的公费医疗经费，按国家规定享受离休人员、红军老战士待遇人员的医疗经费。</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t xml:space="preserve">27. </w:t>
      </w:r>
      <w:r>
        <w:rPr>
          <w:rFonts w:ascii="仿宋" w:eastAsia="仿宋" w:hAnsi="仿宋" w:cs="Times New Roman" w:hint="eastAsia"/>
          <w:b/>
          <w:bCs/>
          <w:color w:val="333333"/>
          <w:sz w:val="32"/>
          <w:szCs w:val="32"/>
        </w:rPr>
        <w:t>医疗卫生与计划生育（类）行政事业单位医疗（款）事业单位医疗（项）：</w:t>
      </w:r>
      <w:r>
        <w:rPr>
          <w:rFonts w:ascii="仿宋" w:eastAsia="仿宋" w:hAnsi="仿宋" w:cs="Times New Roman" w:hint="eastAsia"/>
          <w:color w:val="333333"/>
          <w:sz w:val="32"/>
          <w:szCs w:val="32"/>
        </w:rPr>
        <w:t>反映财政部门集中安排的事业单位基本医疗保险缴费经费，未参加医疗保险的事业单位的公费医疗经费，按国家规定享受离休人员待遇的医疗经费。</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t>28.</w:t>
      </w:r>
      <w:r>
        <w:rPr>
          <w:rFonts w:ascii="仿宋" w:eastAsia="仿宋" w:hAnsi="仿宋" w:cs="Times New Roman" w:hint="eastAsia"/>
          <w:b/>
          <w:bCs/>
          <w:color w:val="333333"/>
          <w:sz w:val="32"/>
          <w:szCs w:val="32"/>
        </w:rPr>
        <w:t>节能环保支出（类）污染防治（款）水体（项）：</w:t>
      </w:r>
      <w:r>
        <w:rPr>
          <w:rFonts w:ascii="仿宋" w:eastAsia="仿宋" w:hAnsi="仿宋" w:cs="Times New Roman" w:hint="eastAsia"/>
          <w:color w:val="333333"/>
          <w:sz w:val="32"/>
          <w:szCs w:val="32"/>
        </w:rPr>
        <w:t>反映政府在排水、污水处理、水污染防治、湖库生态环境保护、水源地保护、国土江河综合整治、河流治理与保护、地下水修复与保护等方面的支出。</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t>29.</w:t>
      </w:r>
      <w:r>
        <w:rPr>
          <w:rFonts w:ascii="仿宋" w:eastAsia="仿宋" w:hAnsi="仿宋" w:cs="Times New Roman" w:hint="eastAsia"/>
          <w:b/>
          <w:bCs/>
          <w:color w:val="333333"/>
          <w:sz w:val="32"/>
          <w:szCs w:val="32"/>
        </w:rPr>
        <w:t>农林水事务（类）农业（款）其他农业支出（项）：</w:t>
      </w:r>
      <w:r>
        <w:rPr>
          <w:rFonts w:ascii="仿宋" w:eastAsia="仿宋" w:hAnsi="仿宋" w:cs="Times New Roman" w:hint="eastAsia"/>
          <w:color w:val="333333"/>
          <w:sz w:val="32"/>
          <w:szCs w:val="32"/>
        </w:rPr>
        <w:t>反映其他用于农业方面的支出。</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lastRenderedPageBreak/>
        <w:t>30.</w:t>
      </w:r>
      <w:r>
        <w:rPr>
          <w:rFonts w:ascii="仿宋" w:eastAsia="仿宋" w:hAnsi="仿宋" w:cs="Times New Roman" w:hint="eastAsia"/>
          <w:b/>
          <w:bCs/>
          <w:color w:val="333333"/>
          <w:sz w:val="32"/>
          <w:szCs w:val="32"/>
        </w:rPr>
        <w:t>交通运输（类）成品油价格改革对交通运输的补贴（款）成品油价格改革补贴其他支出（项）：</w:t>
      </w:r>
      <w:r>
        <w:rPr>
          <w:rFonts w:ascii="仿宋" w:eastAsia="仿宋" w:hAnsi="仿宋" w:cs="Times New Roman" w:hint="eastAsia"/>
          <w:color w:val="333333"/>
          <w:sz w:val="32"/>
          <w:szCs w:val="32"/>
        </w:rPr>
        <w:t>反映成品油价格改革财政补贴对其他方面的支出。</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t>31.</w:t>
      </w:r>
      <w:r>
        <w:rPr>
          <w:rFonts w:ascii="仿宋" w:eastAsia="仿宋" w:hAnsi="仿宋" w:cs="Times New Roman" w:hint="eastAsia"/>
          <w:b/>
          <w:bCs/>
          <w:color w:val="333333"/>
          <w:sz w:val="32"/>
          <w:szCs w:val="32"/>
        </w:rPr>
        <w:t>资源勘探信息等支出（类）工业和信息产业监管（款）其他工业和信息产业监管支出（项）：</w:t>
      </w:r>
      <w:r>
        <w:rPr>
          <w:rFonts w:ascii="仿宋" w:eastAsia="仿宋" w:hAnsi="仿宋" w:cs="Times New Roman" w:hint="eastAsia"/>
          <w:color w:val="333333"/>
          <w:sz w:val="32"/>
          <w:szCs w:val="32"/>
        </w:rPr>
        <w:t>反映其他用于工业和信息产业监管方面的支出。</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t>32.</w:t>
      </w:r>
      <w:r>
        <w:rPr>
          <w:rFonts w:ascii="仿宋" w:eastAsia="仿宋" w:hAnsi="仿宋" w:cs="Times New Roman" w:hint="eastAsia"/>
          <w:b/>
          <w:bCs/>
          <w:color w:val="333333"/>
          <w:sz w:val="32"/>
          <w:szCs w:val="32"/>
        </w:rPr>
        <w:t>援助其他地区支出（类）其他支出（款）其他（项）：</w:t>
      </w:r>
      <w:r>
        <w:rPr>
          <w:rFonts w:ascii="仿宋" w:eastAsia="仿宋" w:hAnsi="仿宋" w:cs="Times New Roman" w:hint="eastAsia"/>
          <w:color w:val="333333"/>
          <w:sz w:val="32"/>
          <w:szCs w:val="32"/>
        </w:rPr>
        <w:t>反映援助其他地区资金中的其他支出。</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t xml:space="preserve">33. </w:t>
      </w:r>
      <w:r>
        <w:rPr>
          <w:rFonts w:ascii="仿宋" w:eastAsia="仿宋" w:hAnsi="仿宋" w:cs="Times New Roman" w:hint="eastAsia"/>
          <w:b/>
          <w:bCs/>
          <w:color w:val="333333"/>
          <w:sz w:val="32"/>
          <w:szCs w:val="32"/>
        </w:rPr>
        <w:t>国土海洋气象等支出（类）国土资源事务（款）其他国土资源事务支出（项）：</w:t>
      </w:r>
      <w:r>
        <w:rPr>
          <w:rFonts w:ascii="仿宋" w:eastAsia="仿宋" w:hAnsi="仿宋" w:cs="Times New Roman" w:hint="eastAsia"/>
          <w:color w:val="333333"/>
          <w:sz w:val="32"/>
          <w:szCs w:val="32"/>
        </w:rPr>
        <w:t>反映其他用于国土资源事务方面的支出。</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t>34.</w:t>
      </w:r>
      <w:r>
        <w:rPr>
          <w:rFonts w:ascii="仿宋" w:eastAsia="仿宋" w:hAnsi="仿宋" w:cs="Times New Roman" w:hint="eastAsia"/>
          <w:b/>
          <w:bCs/>
          <w:color w:val="333333"/>
          <w:sz w:val="32"/>
          <w:szCs w:val="32"/>
        </w:rPr>
        <w:t>住房保障（类）住房改革（款）住房公积金（项）：</w:t>
      </w:r>
      <w:r>
        <w:rPr>
          <w:rFonts w:ascii="仿宋" w:eastAsia="仿宋" w:hAnsi="仿宋" w:cs="Times New Roman" w:hint="eastAsia"/>
          <w:color w:val="333333"/>
          <w:sz w:val="32"/>
          <w:szCs w:val="32"/>
        </w:rPr>
        <w:t>反映行政事业单位按人力资源和社会保障部、财政部规定的基本工资和津贴补贴以及规定比例为职工缴纳的住房公积金。</w:t>
      </w:r>
    </w:p>
    <w:p w:rsidR="009B7ECB" w:rsidRDefault="009B7ECB">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b/>
          <w:bCs/>
          <w:color w:val="333333"/>
          <w:sz w:val="32"/>
          <w:szCs w:val="32"/>
        </w:rPr>
        <w:t>35.</w:t>
      </w:r>
      <w:r>
        <w:rPr>
          <w:rFonts w:ascii="仿宋" w:eastAsia="仿宋" w:hAnsi="仿宋" w:cs="Times New Roman" w:hint="eastAsia"/>
          <w:b/>
          <w:bCs/>
          <w:color w:val="333333"/>
          <w:sz w:val="32"/>
          <w:szCs w:val="32"/>
        </w:rPr>
        <w:t>机关运行经费：</w:t>
      </w:r>
      <w:r>
        <w:rPr>
          <w:rFonts w:ascii="仿宋" w:eastAsia="仿宋" w:hAnsi="仿宋" w:cs="Times New Roman" w:hint="eastAsia"/>
          <w:color w:val="333333"/>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B7ECB" w:rsidRDefault="009B7ECB"/>
    <w:sectPr w:rsidR="009B7ECB" w:rsidSect="00655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EF3"/>
    <w:rsid w:val="00004C1E"/>
    <w:rsid w:val="0001267C"/>
    <w:rsid w:val="000C4EF3"/>
    <w:rsid w:val="0026077F"/>
    <w:rsid w:val="00287F45"/>
    <w:rsid w:val="005C281D"/>
    <w:rsid w:val="00627537"/>
    <w:rsid w:val="0065516A"/>
    <w:rsid w:val="007119EC"/>
    <w:rsid w:val="008813FD"/>
    <w:rsid w:val="00916129"/>
    <w:rsid w:val="009B7ECB"/>
    <w:rsid w:val="00A152E5"/>
    <w:rsid w:val="00BC19EF"/>
    <w:rsid w:val="00C86771"/>
    <w:rsid w:val="00D65B75"/>
    <w:rsid w:val="00E52918"/>
    <w:rsid w:val="00F1064A"/>
    <w:rsid w:val="2FE979BD"/>
    <w:rsid w:val="5DE63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1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65516A"/>
    <w:pPr>
      <w:tabs>
        <w:tab w:val="center" w:pos="4153"/>
        <w:tab w:val="right" w:pos="8306"/>
      </w:tabs>
      <w:snapToGrid w:val="0"/>
      <w:jc w:val="left"/>
    </w:pPr>
    <w:rPr>
      <w:sz w:val="18"/>
      <w:szCs w:val="18"/>
    </w:rPr>
  </w:style>
  <w:style w:type="character" w:customStyle="1" w:styleId="Char">
    <w:name w:val="页脚 Char"/>
    <w:link w:val="a3"/>
    <w:uiPriority w:val="99"/>
    <w:semiHidden/>
    <w:locked/>
    <w:rsid w:val="0065516A"/>
    <w:rPr>
      <w:rFonts w:cs="Times New Roman"/>
      <w:sz w:val="18"/>
      <w:szCs w:val="18"/>
    </w:rPr>
  </w:style>
  <w:style w:type="paragraph" w:styleId="a4">
    <w:name w:val="header"/>
    <w:basedOn w:val="a"/>
    <w:link w:val="Char0"/>
    <w:uiPriority w:val="99"/>
    <w:semiHidden/>
    <w:rsid w:val="0065516A"/>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locked/>
    <w:rsid w:val="0065516A"/>
    <w:rPr>
      <w:rFonts w:cs="Times New Roman"/>
      <w:sz w:val="18"/>
      <w:szCs w:val="18"/>
    </w:rPr>
  </w:style>
  <w:style w:type="paragraph" w:styleId="a5">
    <w:name w:val="Normal (Web)"/>
    <w:basedOn w:val="a"/>
    <w:uiPriority w:val="99"/>
    <w:rsid w:val="0065516A"/>
    <w:pPr>
      <w:widowControl/>
      <w:spacing w:before="100" w:beforeAutospacing="1" w:after="100" w:afterAutospacing="1"/>
      <w:jc w:val="left"/>
    </w:pPr>
    <w:rPr>
      <w:rFonts w:ascii="宋体" w:hAnsi="宋体" w:cs="宋体"/>
      <w:kern w:val="0"/>
      <w:sz w:val="24"/>
      <w:szCs w:val="24"/>
    </w:rPr>
  </w:style>
  <w:style w:type="character" w:styleId="a6">
    <w:name w:val="page number"/>
    <w:uiPriority w:val="99"/>
    <w:rsid w:val="0065516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900</Words>
  <Characters>5131</Characters>
  <Application>Microsoft Office Word</Application>
  <DocSecurity>0</DocSecurity>
  <Lines>42</Lines>
  <Paragraphs>12</Paragraphs>
  <ScaleCrop>false</ScaleCrop>
  <Company>Microsoft</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10</cp:revision>
  <dcterms:created xsi:type="dcterms:W3CDTF">2021-05-28T08:35:00Z</dcterms:created>
  <dcterms:modified xsi:type="dcterms:W3CDTF">2021-06-04T02:07:00Z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6811F915C3714AB1A5030DE0DB3F447D</vt:lpwstr>
  </property>
</Properties>
</file>