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07" w:rsidRDefault="00305207">
      <w:pPr>
        <w:pStyle w:val="a3"/>
        <w:widowControl/>
        <w:spacing w:beforeAutospacing="0" w:afterAutospacing="0"/>
        <w:jc w:val="center"/>
        <w:rPr>
          <w:rFonts w:ascii="Arial Black" w:hAnsi="Arial Black" w:cs="Arial Black" w:hint="eastAsia"/>
          <w:b/>
          <w:bCs/>
          <w:color w:val="000000"/>
          <w:sz w:val="48"/>
          <w:szCs w:val="48"/>
          <w:shd w:val="clear" w:color="auto" w:fill="FFFFFF"/>
        </w:rPr>
      </w:pPr>
    </w:p>
    <w:p w:rsidR="00305207" w:rsidRDefault="00305207">
      <w:pPr>
        <w:pStyle w:val="a3"/>
        <w:widowControl/>
        <w:spacing w:beforeAutospacing="0" w:afterAutospacing="0"/>
        <w:jc w:val="center"/>
        <w:rPr>
          <w:rFonts w:ascii="Arial Black" w:hAnsi="Arial Black" w:cs="Arial Black"/>
          <w:b/>
          <w:bCs/>
          <w:color w:val="000000"/>
          <w:sz w:val="48"/>
          <w:szCs w:val="48"/>
          <w:shd w:val="clear" w:color="auto" w:fill="FFFFFF"/>
        </w:rPr>
      </w:pPr>
    </w:p>
    <w:p w:rsidR="00305207" w:rsidRDefault="00305207">
      <w:pPr>
        <w:pStyle w:val="a3"/>
        <w:widowControl/>
        <w:spacing w:beforeAutospacing="0" w:afterAutospacing="0"/>
        <w:jc w:val="center"/>
        <w:rPr>
          <w:rFonts w:ascii="Arial Black" w:hAnsi="Arial Black" w:cs="Arial Black"/>
          <w:b/>
          <w:bCs/>
          <w:color w:val="000000"/>
          <w:sz w:val="48"/>
          <w:szCs w:val="48"/>
          <w:shd w:val="clear" w:color="auto" w:fill="FFFFFF"/>
        </w:rPr>
      </w:pPr>
    </w:p>
    <w:p w:rsidR="00305207" w:rsidRDefault="00305207">
      <w:pPr>
        <w:pStyle w:val="a3"/>
        <w:widowControl/>
        <w:spacing w:beforeAutospacing="0" w:afterAutospacing="0"/>
        <w:jc w:val="center"/>
        <w:rPr>
          <w:rFonts w:ascii="Arial Black" w:hAnsi="Arial Black" w:cs="Arial Black"/>
          <w:b/>
          <w:bCs/>
          <w:color w:val="000000"/>
          <w:sz w:val="48"/>
          <w:szCs w:val="48"/>
          <w:shd w:val="clear" w:color="auto" w:fill="FFFFFF"/>
        </w:rPr>
      </w:pPr>
    </w:p>
    <w:p w:rsidR="00305207" w:rsidRDefault="00305207">
      <w:pPr>
        <w:pStyle w:val="a3"/>
        <w:widowControl/>
        <w:spacing w:beforeAutospacing="0" w:afterAutospacing="0"/>
        <w:jc w:val="center"/>
        <w:rPr>
          <w:rFonts w:ascii="Arial Black" w:hAnsi="Arial Black" w:cs="Arial Black"/>
          <w:b/>
          <w:bCs/>
          <w:color w:val="000000"/>
          <w:sz w:val="48"/>
          <w:szCs w:val="48"/>
          <w:shd w:val="clear" w:color="auto" w:fill="FFFFFF"/>
        </w:rPr>
      </w:pPr>
    </w:p>
    <w:p w:rsidR="00305207" w:rsidRDefault="009D5975">
      <w:pPr>
        <w:pStyle w:val="a3"/>
        <w:widowControl/>
        <w:spacing w:beforeAutospacing="0" w:afterAutospacing="0"/>
        <w:jc w:val="center"/>
        <w:rPr>
          <w:rFonts w:ascii="Arial Black" w:hAnsi="Arial Black" w:cs="Arial Black"/>
          <w:b/>
          <w:bCs/>
          <w:color w:val="000000"/>
          <w:sz w:val="48"/>
          <w:szCs w:val="48"/>
        </w:rPr>
      </w:pPr>
      <w:r>
        <w:rPr>
          <w:rFonts w:ascii="Arial Black" w:hAnsi="Arial Black" w:cs="Arial Black"/>
          <w:b/>
          <w:bCs/>
          <w:color w:val="000000"/>
          <w:sz w:val="48"/>
          <w:szCs w:val="48"/>
          <w:shd w:val="clear" w:color="auto" w:fill="FFFFFF"/>
        </w:rPr>
        <w:t>盘锦市大洼区农业机械化学校</w:t>
      </w:r>
      <w:r>
        <w:rPr>
          <w:rFonts w:ascii="Arial Black" w:hAnsi="Arial Black" w:cs="Arial Black"/>
          <w:b/>
          <w:bCs/>
          <w:color w:val="000000"/>
          <w:sz w:val="48"/>
          <w:szCs w:val="48"/>
          <w:shd w:val="clear" w:color="auto" w:fill="FFFFFF"/>
        </w:rPr>
        <w:t>2019</w:t>
      </w:r>
      <w:r>
        <w:rPr>
          <w:rFonts w:ascii="Arial Black" w:hAnsi="Arial Black" w:cs="Arial Black"/>
          <w:b/>
          <w:bCs/>
          <w:color w:val="000000"/>
          <w:sz w:val="48"/>
          <w:szCs w:val="48"/>
          <w:shd w:val="clear" w:color="auto" w:fill="FFFFFF"/>
        </w:rPr>
        <w:t>年度部门决算</w:t>
      </w: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305207">
      <w:pPr>
        <w:pStyle w:val="a3"/>
        <w:widowControl/>
        <w:spacing w:beforeAutospacing="0" w:afterAutospacing="0" w:line="450" w:lineRule="atLeast"/>
        <w:jc w:val="center"/>
        <w:rPr>
          <w:color w:val="333333"/>
          <w:sz w:val="22"/>
          <w:szCs w:val="22"/>
          <w:shd w:val="clear" w:color="auto" w:fill="FFFFFF"/>
        </w:rPr>
      </w:pPr>
    </w:p>
    <w:p w:rsidR="00305207" w:rsidRDefault="009D5975">
      <w:pPr>
        <w:pStyle w:val="a3"/>
        <w:widowControl/>
        <w:spacing w:beforeAutospacing="0" w:afterAutospacing="0" w:line="450" w:lineRule="atLeast"/>
        <w:jc w:val="center"/>
      </w:pPr>
      <w:r>
        <w:rPr>
          <w:color w:val="333333"/>
          <w:sz w:val="22"/>
          <w:szCs w:val="22"/>
          <w:shd w:val="clear" w:color="auto" w:fill="FFFFFF"/>
        </w:rPr>
        <w:lastRenderedPageBreak/>
        <w:t> </w:t>
      </w:r>
      <w:r>
        <w:rPr>
          <w:rFonts w:ascii="仿宋" w:eastAsia="仿宋" w:hAnsi="仿宋" w:cs="仿宋"/>
          <w:b/>
          <w:bCs/>
          <w:color w:val="333333"/>
          <w:sz w:val="44"/>
          <w:szCs w:val="44"/>
          <w:shd w:val="clear" w:color="auto" w:fill="FFFFFF"/>
        </w:rPr>
        <w:t>目</w:t>
      </w:r>
      <w:r>
        <w:rPr>
          <w:rFonts w:ascii="仿宋" w:eastAsia="仿宋" w:hAnsi="仿宋" w:cs="仿宋" w:hint="eastAsia"/>
          <w:b/>
          <w:bCs/>
          <w:color w:val="333333"/>
          <w:sz w:val="44"/>
          <w:szCs w:val="44"/>
          <w:shd w:val="clear" w:color="auto" w:fill="FFFFFF"/>
        </w:rPr>
        <w:t>    </w:t>
      </w:r>
      <w:r>
        <w:rPr>
          <w:rFonts w:ascii="仿宋" w:eastAsia="仿宋" w:hAnsi="仿宋" w:cs="仿宋" w:hint="eastAsia"/>
          <w:b/>
          <w:bCs/>
          <w:color w:val="333333"/>
          <w:sz w:val="44"/>
          <w:szCs w:val="44"/>
          <w:shd w:val="clear" w:color="auto" w:fill="FFFFFF"/>
        </w:rPr>
        <w:t>录</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第一部分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盘锦市大洼区农业机械化学校概况</w:t>
      </w:r>
    </w:p>
    <w:p w:rsidR="00305207" w:rsidRDefault="009D5975">
      <w:pPr>
        <w:pStyle w:val="a3"/>
        <w:widowControl/>
        <w:spacing w:beforeAutospacing="0" w:afterAutospacing="0" w:line="540" w:lineRule="atLeast"/>
        <w:ind w:left="720" w:hanging="720"/>
        <w:jc w:val="both"/>
        <w:rPr>
          <w:rFonts w:ascii="Times New Roman"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主要职责</w:t>
      </w:r>
      <w:r>
        <w:rPr>
          <w:rFonts w:ascii="仿宋" w:eastAsia="仿宋" w:hAnsi="仿宋" w:hint="eastAsia"/>
          <w:sz w:val="32"/>
          <w:szCs w:val="32"/>
        </w:rPr>
        <w:t>及内设机构</w:t>
      </w:r>
    </w:p>
    <w:p w:rsidR="00305207" w:rsidRDefault="009D5975">
      <w:pPr>
        <w:pStyle w:val="a3"/>
        <w:widowControl/>
        <w:spacing w:beforeAutospacing="0" w:afterAutospacing="0" w:line="540" w:lineRule="atLeast"/>
        <w:ind w:left="720" w:hanging="720"/>
        <w:jc w:val="both"/>
        <w:rPr>
          <w:rFonts w:ascii="Times New Roman" w:hAnsi="Times New Roman"/>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部门决算单位构成</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第二部分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盘锦市大洼区农业机械化学校</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年度部门决算报表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年度收入支出决算总表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三、</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四、</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年度财政拨款收入支出决算表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年度一般公共预算财政拨款收入支出决算表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六、</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年度政府性基金预算财政拨款收入支出决算表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八、</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年度一般公共预算财政拨款“三公”经费支出决算表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第三部分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盘锦市大洼区农业机械化学校</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年度部门决算情况说明</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第四部分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名词解释</w:t>
      </w:r>
    </w:p>
    <w:p w:rsidR="00305207" w:rsidRDefault="009D5975">
      <w:pPr>
        <w:pStyle w:val="a3"/>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lastRenderedPageBreak/>
        <w:t> </w:t>
      </w:r>
    </w:p>
    <w:p w:rsidR="00305207" w:rsidRDefault="009D5975">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bCs/>
          <w:color w:val="333333"/>
          <w:sz w:val="36"/>
          <w:szCs w:val="36"/>
          <w:shd w:val="clear" w:color="auto" w:fill="FFFFFF"/>
        </w:rPr>
        <w:t>第一部分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盘锦市大洼区农业机械化学校概况</w:t>
      </w:r>
    </w:p>
    <w:p w:rsidR="00305207" w:rsidRDefault="009D5975">
      <w:pPr>
        <w:pStyle w:val="a3"/>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ind w:firstLine="640"/>
        <w:rPr>
          <w:rFonts w:ascii="Times New Roman" w:hAnsi="Times New Roman"/>
          <w:b/>
          <w:bCs/>
          <w:sz w:val="21"/>
          <w:szCs w:val="21"/>
        </w:rPr>
      </w:pPr>
      <w:r>
        <w:rPr>
          <w:rFonts w:ascii="仿宋" w:eastAsia="仿宋" w:hAnsi="仿宋" w:cs="仿宋" w:hint="eastAsia"/>
          <w:b/>
          <w:bCs/>
          <w:color w:val="333333"/>
          <w:sz w:val="32"/>
          <w:szCs w:val="32"/>
          <w:shd w:val="clear" w:color="auto" w:fill="FFFFFF"/>
        </w:rPr>
        <w:t>一、主要职责</w:t>
      </w:r>
    </w:p>
    <w:p w:rsidR="00305207" w:rsidRDefault="009D5975">
      <w:pPr>
        <w:pStyle w:val="a3"/>
        <w:widowControl/>
        <w:spacing w:beforeAutospacing="0" w:afterAutospacing="0" w:line="45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负责全区企业职工岗前培训、在职培训、下岗再就业培训及“普惠制”就业培训工作。</w:t>
      </w:r>
    </w:p>
    <w:p w:rsidR="00305207" w:rsidRDefault="009D5975">
      <w:pPr>
        <w:pStyle w:val="a3"/>
        <w:widowControl/>
        <w:spacing w:beforeAutospacing="0" w:afterAutospacing="0" w:line="45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负责全区农机系统的管理干部、职工的岗位培训和继续教育培训工作。</w:t>
      </w:r>
    </w:p>
    <w:p w:rsidR="00305207" w:rsidRDefault="009D5975">
      <w:pPr>
        <w:pStyle w:val="a3"/>
        <w:widowControl/>
        <w:spacing w:beforeAutospacing="0" w:afterAutospacing="0" w:line="45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负责全区农业机械驾驶、操作人员的培训工作。</w:t>
      </w:r>
    </w:p>
    <w:p w:rsidR="00305207" w:rsidRDefault="009D5975">
      <w:pPr>
        <w:pStyle w:val="a3"/>
        <w:widowControl/>
        <w:spacing w:beforeAutospacing="0" w:afterAutospacing="0" w:line="45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负责全区农业机械加工、维修人员、挖掘机、铲运机、装卸机等特殊工种的职业技能培训工作。</w:t>
      </w:r>
    </w:p>
    <w:p w:rsidR="00305207" w:rsidRDefault="009D5975">
      <w:pPr>
        <w:pStyle w:val="a3"/>
        <w:widowControl/>
        <w:spacing w:beforeAutospacing="0" w:afterAutospacing="0" w:line="45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负责全区“阳光工程”农机培训</w:t>
      </w:r>
    </w:p>
    <w:p w:rsidR="00305207" w:rsidRDefault="009D5975">
      <w:pPr>
        <w:pStyle w:val="a3"/>
        <w:widowControl/>
        <w:spacing w:beforeAutospacing="0" w:afterAutospacing="0" w:line="45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负责全区农机企业、农机服务组织的经营管理人员培训工作。</w:t>
      </w:r>
    </w:p>
    <w:p w:rsidR="00305207" w:rsidRDefault="009D5975">
      <w:pPr>
        <w:pStyle w:val="a3"/>
        <w:widowControl/>
        <w:spacing w:beforeAutospacing="0" w:afterAutospacing="0" w:line="45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负责全区农、林、牧、副、渔、苇、及农产品加工各业机械化技术培训工作。</w:t>
      </w:r>
    </w:p>
    <w:p w:rsidR="00305207" w:rsidRDefault="009D5975">
      <w:pPr>
        <w:pStyle w:val="a3"/>
        <w:widowControl/>
        <w:spacing w:beforeAutospacing="0" w:afterAutospacing="0" w:line="45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负责完成上级部门交办的其他各项工作任务。</w:t>
      </w:r>
    </w:p>
    <w:p w:rsidR="00305207" w:rsidRDefault="009D5975" w:rsidP="00045E14">
      <w:pPr>
        <w:spacing w:line="360" w:lineRule="auto"/>
        <w:rPr>
          <w:rFonts w:ascii="仿宋" w:eastAsia="仿宋" w:hAnsi="仿宋" w:cs="Times New Roman"/>
          <w:b/>
          <w:sz w:val="32"/>
          <w:szCs w:val="32"/>
        </w:rPr>
      </w:pPr>
      <w:r>
        <w:rPr>
          <w:rFonts w:ascii="仿宋" w:eastAsia="仿宋" w:hAnsi="仿宋" w:cs="Times New Roman" w:hint="eastAsia"/>
          <w:b/>
          <w:sz w:val="32"/>
          <w:szCs w:val="32"/>
        </w:rPr>
        <w:t>机构设置</w:t>
      </w:r>
      <w:r w:rsidR="00045E14">
        <w:rPr>
          <w:rFonts w:ascii="仿宋" w:eastAsia="仿宋" w:hAnsi="仿宋" w:cs="Times New Roman" w:hint="eastAsia"/>
          <w:b/>
          <w:sz w:val="32"/>
          <w:szCs w:val="32"/>
        </w:rPr>
        <w:t>：</w:t>
      </w:r>
    </w:p>
    <w:p w:rsidR="00305207" w:rsidRDefault="009D5975">
      <w:pPr>
        <w:spacing w:line="360" w:lineRule="auto"/>
        <w:rPr>
          <w:rFonts w:ascii="宋体" w:eastAsia="仿宋_GB2312" w:hAnsi="宋体" w:cs="Times New Roman"/>
          <w:b/>
          <w:bCs/>
          <w:color w:val="333333"/>
          <w:sz w:val="34"/>
          <w:szCs w:val="34"/>
        </w:rPr>
      </w:pPr>
      <w:r>
        <w:rPr>
          <w:rFonts w:ascii="仿宋" w:eastAsia="仿宋" w:hAnsi="仿宋" w:cs="仿宋" w:hint="eastAsia"/>
          <w:color w:val="000000"/>
          <w:sz w:val="32"/>
          <w:szCs w:val="32"/>
        </w:rPr>
        <w:t>根据本部门主要职责，</w:t>
      </w:r>
      <w:r>
        <w:rPr>
          <w:rFonts w:ascii="宋体" w:eastAsia="仿宋_GB2312" w:hAnsi="宋体" w:cs="仿宋_GB2312" w:hint="eastAsia"/>
          <w:color w:val="333333"/>
          <w:kern w:val="0"/>
          <w:sz w:val="34"/>
          <w:szCs w:val="34"/>
          <w:shd w:val="clear" w:color="060000" w:fill="FFFFFF"/>
        </w:rPr>
        <w:t>盘</w:t>
      </w:r>
      <w:r>
        <w:rPr>
          <w:rFonts w:ascii="仿宋" w:eastAsia="仿宋" w:hAnsi="仿宋" w:cs="仿宋" w:hint="eastAsia"/>
          <w:color w:val="000000"/>
          <w:sz w:val="32"/>
          <w:szCs w:val="32"/>
        </w:rPr>
        <w:t>锦市大洼区农业机械化学校设</w:t>
      </w:r>
      <w:r>
        <w:rPr>
          <w:rFonts w:ascii="仿宋" w:eastAsia="仿宋" w:hAnsi="仿宋" w:cs="仿宋" w:hint="eastAsia"/>
          <w:color w:val="000000"/>
          <w:sz w:val="32"/>
          <w:szCs w:val="32"/>
        </w:rPr>
        <w:t>5</w:t>
      </w:r>
      <w:r>
        <w:rPr>
          <w:rFonts w:ascii="仿宋" w:eastAsia="仿宋" w:hAnsi="仿宋" w:cs="仿宋" w:hint="eastAsia"/>
          <w:color w:val="000000"/>
          <w:sz w:val="32"/>
          <w:szCs w:val="32"/>
        </w:rPr>
        <w:t>个内设机构如下：</w:t>
      </w:r>
      <w:r>
        <w:rPr>
          <w:rFonts w:ascii="宋体" w:eastAsia="仿宋_GB2312" w:hAnsi="宋体" w:cs="宋体"/>
          <w:b/>
          <w:bCs/>
          <w:color w:val="333333"/>
          <w:kern w:val="0"/>
          <w:sz w:val="34"/>
          <w:szCs w:val="34"/>
          <w:shd w:val="clear" w:color="060000" w:fill="FFFFFF"/>
        </w:rPr>
        <w:t xml:space="preserve"> </w:t>
      </w:r>
    </w:p>
    <w:p w:rsidR="00305207" w:rsidRDefault="009D597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、办公室</w:t>
      </w:r>
    </w:p>
    <w:p w:rsidR="00305207" w:rsidRDefault="009D597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负责日常工作及财务报账劳资</w:t>
      </w:r>
    </w:p>
    <w:p w:rsidR="00305207" w:rsidRDefault="009D597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2</w:t>
      </w:r>
      <w:r>
        <w:rPr>
          <w:rFonts w:ascii="仿宋" w:eastAsia="仿宋" w:hAnsi="仿宋" w:cs="仿宋" w:hint="eastAsia"/>
          <w:color w:val="000000"/>
          <w:sz w:val="32"/>
          <w:szCs w:val="32"/>
        </w:rPr>
        <w:t>、教务处</w:t>
      </w:r>
    </w:p>
    <w:p w:rsidR="00305207" w:rsidRDefault="009D597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教学计划、方案的制定，实施及教学管理</w:t>
      </w:r>
    </w:p>
    <w:p w:rsidR="00305207" w:rsidRDefault="009D597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、培训一</w:t>
      </w:r>
    </w:p>
    <w:p w:rsidR="00305207" w:rsidRDefault="009D597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拖拉机驾驶员培训</w:t>
      </w:r>
    </w:p>
    <w:p w:rsidR="00305207" w:rsidRDefault="009D597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、培训二</w:t>
      </w:r>
    </w:p>
    <w:p w:rsidR="00305207" w:rsidRDefault="009D597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就业及技能鉴定培训</w:t>
      </w:r>
    </w:p>
    <w:p w:rsidR="00305207" w:rsidRDefault="009D5975">
      <w:pPr>
        <w:ind w:leftChars="304" w:left="2078" w:hangingChars="450" w:hanging="14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、培训三</w:t>
      </w:r>
    </w:p>
    <w:p w:rsidR="00305207" w:rsidRDefault="009D5975">
      <w:pPr>
        <w:ind w:leftChars="304" w:left="2078" w:hangingChars="450" w:hanging="1440"/>
        <w:rPr>
          <w:rFonts w:ascii="仿宋" w:eastAsia="仿宋" w:hAnsi="仿宋" w:cs="仿宋"/>
          <w:color w:val="000000"/>
          <w:sz w:val="32"/>
          <w:szCs w:val="32"/>
        </w:rPr>
      </w:pPr>
      <w:r>
        <w:rPr>
          <w:rFonts w:ascii="仿宋" w:eastAsia="仿宋" w:hAnsi="仿宋" w:cs="仿宋" w:hint="eastAsia"/>
          <w:color w:val="000000"/>
          <w:sz w:val="32"/>
          <w:szCs w:val="32"/>
        </w:rPr>
        <w:t>新型职业农民培训。</w:t>
      </w:r>
    </w:p>
    <w:p w:rsidR="00045E14" w:rsidRDefault="00045E14" w:rsidP="00045E14">
      <w:pPr>
        <w:pStyle w:val="a3"/>
        <w:widowControl/>
        <w:spacing w:beforeAutospacing="0" w:afterAutospacing="0" w:line="540" w:lineRule="atLeast"/>
        <w:ind w:left="720" w:hanging="72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w:t>
      </w:r>
      <w:r>
        <w:rPr>
          <w:rFonts w:ascii="仿宋" w:eastAsia="仿宋" w:hAnsi="仿宋" w:cs="仿宋" w:hint="eastAsia"/>
          <w:color w:val="333333"/>
          <w:sz w:val="32"/>
          <w:szCs w:val="32"/>
          <w:shd w:val="clear" w:color="auto" w:fill="FFFFFF"/>
        </w:rPr>
        <w:t>部门决算单位构成</w:t>
      </w:r>
    </w:p>
    <w:p w:rsidR="00305207" w:rsidRDefault="009D5975">
      <w:pPr>
        <w:pStyle w:val="a3"/>
        <w:widowControl/>
        <w:spacing w:beforeAutospacing="0" w:afterAutospacing="0" w:line="540" w:lineRule="atLeast"/>
        <w:ind w:firstLineChars="200"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纳入盘锦市大洼区农业机械化学校</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年部门决算编制范围包括：</w:t>
      </w:r>
    </w:p>
    <w:p w:rsidR="00305207" w:rsidRDefault="009D5975">
      <w:pPr>
        <w:pStyle w:val="a3"/>
        <w:widowControl/>
        <w:spacing w:beforeAutospacing="0" w:afterAutospacing="0" w:line="315" w:lineRule="atLeast"/>
        <w:ind w:firstLine="640"/>
        <w:jc w:val="both"/>
        <w:rPr>
          <w:rFonts w:ascii="Times New Roman" w:hAnsi="Times New Roman"/>
          <w:sz w:val="21"/>
          <w:szCs w:val="21"/>
        </w:rPr>
      </w:pP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rPr>
        <w:t>盘锦市大洼区农业机械化学校</w:t>
      </w:r>
    </w:p>
    <w:p w:rsidR="00305207" w:rsidRDefault="009D5975">
      <w:pPr>
        <w:pStyle w:val="a3"/>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ind w:firstLine="640"/>
        <w:rPr>
          <w:rFonts w:ascii="Times New Roman" w:hAnsi="Times New Roman" w:hint="eastAsia"/>
          <w:color w:val="333333"/>
          <w:sz w:val="21"/>
          <w:szCs w:val="21"/>
          <w:shd w:val="clear" w:color="auto" w:fill="FFFFFF"/>
        </w:rPr>
      </w:pPr>
      <w:r>
        <w:rPr>
          <w:rFonts w:ascii="Times New Roman" w:hAnsi="Times New Roman"/>
          <w:color w:val="333333"/>
          <w:sz w:val="21"/>
          <w:szCs w:val="21"/>
          <w:shd w:val="clear" w:color="auto" w:fill="FFFFFF"/>
        </w:rPr>
        <w:t> </w:t>
      </w:r>
    </w:p>
    <w:p w:rsidR="009D5975" w:rsidRDefault="009D5975">
      <w:pPr>
        <w:pStyle w:val="a3"/>
        <w:widowControl/>
        <w:spacing w:beforeAutospacing="0" w:afterAutospacing="0" w:line="540" w:lineRule="atLeast"/>
        <w:ind w:firstLine="640"/>
        <w:rPr>
          <w:rFonts w:ascii="Times New Roman" w:hAnsi="Times New Roman" w:hint="eastAsia"/>
          <w:color w:val="333333"/>
          <w:sz w:val="21"/>
          <w:szCs w:val="21"/>
          <w:shd w:val="clear" w:color="auto" w:fill="FFFFFF"/>
        </w:rPr>
      </w:pPr>
    </w:p>
    <w:p w:rsidR="009D5975" w:rsidRDefault="009D5975">
      <w:pPr>
        <w:pStyle w:val="a3"/>
        <w:widowControl/>
        <w:spacing w:beforeAutospacing="0" w:afterAutospacing="0" w:line="540" w:lineRule="atLeast"/>
        <w:ind w:firstLine="640"/>
        <w:rPr>
          <w:rFonts w:ascii="Times New Roman" w:hAnsi="Times New Roman" w:hint="eastAsia"/>
          <w:color w:val="333333"/>
          <w:sz w:val="21"/>
          <w:szCs w:val="21"/>
          <w:shd w:val="clear" w:color="auto" w:fill="FFFFFF"/>
        </w:rPr>
      </w:pPr>
    </w:p>
    <w:p w:rsidR="009D5975" w:rsidRDefault="009D5975">
      <w:pPr>
        <w:pStyle w:val="a3"/>
        <w:widowControl/>
        <w:spacing w:beforeAutospacing="0" w:afterAutospacing="0" w:line="540" w:lineRule="atLeast"/>
        <w:ind w:firstLine="640"/>
        <w:rPr>
          <w:rFonts w:ascii="Times New Roman" w:hAnsi="Times New Roman"/>
          <w:sz w:val="21"/>
          <w:szCs w:val="21"/>
        </w:rPr>
      </w:pPr>
    </w:p>
    <w:p w:rsidR="00305207" w:rsidRDefault="009D5975">
      <w:pPr>
        <w:pStyle w:val="a3"/>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ind w:firstLine="64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 </w:t>
      </w:r>
    </w:p>
    <w:p w:rsidR="00305207" w:rsidRDefault="00305207">
      <w:pPr>
        <w:pStyle w:val="a3"/>
        <w:widowControl/>
        <w:spacing w:beforeAutospacing="0" w:afterAutospacing="0" w:line="540" w:lineRule="atLeast"/>
        <w:ind w:left="4337" w:hangingChars="1200" w:hanging="4337"/>
        <w:rPr>
          <w:rFonts w:ascii="宋体" w:eastAsia="宋体" w:hAnsi="宋体" w:cs="宋体"/>
          <w:b/>
          <w:bCs/>
          <w:color w:val="333333"/>
          <w:sz w:val="36"/>
          <w:szCs w:val="36"/>
          <w:shd w:val="clear" w:color="auto" w:fill="FFFFFF"/>
        </w:rPr>
      </w:pPr>
    </w:p>
    <w:p w:rsidR="00305207" w:rsidRDefault="009D5975">
      <w:pPr>
        <w:pStyle w:val="a3"/>
        <w:widowControl/>
        <w:spacing w:beforeAutospacing="0" w:afterAutospacing="0" w:line="540" w:lineRule="atLeast"/>
        <w:ind w:left="4337" w:hangingChars="1200" w:hanging="4337"/>
        <w:rPr>
          <w:rFonts w:ascii="Times New Roman" w:hAnsi="Times New Roman"/>
          <w:sz w:val="21"/>
          <w:szCs w:val="21"/>
        </w:rPr>
      </w:pPr>
      <w:r>
        <w:rPr>
          <w:rFonts w:ascii="宋体" w:eastAsia="宋体" w:hAnsi="宋体" w:cs="宋体" w:hint="eastAsia"/>
          <w:b/>
          <w:bCs/>
          <w:color w:val="333333"/>
          <w:sz w:val="36"/>
          <w:szCs w:val="36"/>
          <w:shd w:val="clear" w:color="auto" w:fill="FFFFFF"/>
        </w:rPr>
        <w:lastRenderedPageBreak/>
        <w:t>第二部分</w:t>
      </w:r>
      <w:r>
        <w:rPr>
          <w:rFonts w:ascii="宋体" w:eastAsia="宋体" w:hAnsi="宋体" w:cs="宋体" w:hint="eastAsia"/>
          <w:b/>
          <w:bCs/>
          <w:color w:val="333333"/>
          <w:sz w:val="36"/>
          <w:szCs w:val="36"/>
          <w:shd w:val="clear" w:color="auto" w:fill="FFFFFF"/>
        </w:rPr>
        <w:t> </w:t>
      </w:r>
      <w:r>
        <w:rPr>
          <w:rFonts w:ascii="宋体" w:eastAsia="宋体" w:hAnsi="宋体" w:cs="宋体" w:hint="eastAsia"/>
          <w:b/>
          <w:bCs/>
          <w:color w:val="333333"/>
          <w:sz w:val="36"/>
          <w:szCs w:val="36"/>
          <w:shd w:val="clear" w:color="auto" w:fill="FFFFFF"/>
        </w:rPr>
        <w:t>盘锦市大洼区农业机械化学校</w:t>
      </w:r>
      <w:r>
        <w:rPr>
          <w:rFonts w:ascii="宋体" w:eastAsia="宋体" w:hAnsi="宋体" w:cs="宋体" w:hint="eastAsia"/>
          <w:b/>
          <w:bCs/>
          <w:color w:val="333333"/>
          <w:sz w:val="36"/>
          <w:szCs w:val="36"/>
          <w:shd w:val="clear" w:color="auto" w:fill="FFFFFF"/>
        </w:rPr>
        <w:t>2019</w:t>
      </w:r>
      <w:r>
        <w:rPr>
          <w:rFonts w:ascii="宋体" w:eastAsia="宋体" w:hAnsi="宋体" w:cs="宋体" w:hint="eastAsia"/>
          <w:b/>
          <w:bCs/>
          <w:color w:val="333333"/>
          <w:sz w:val="36"/>
          <w:szCs w:val="36"/>
          <w:shd w:val="clear" w:color="auto" w:fill="FFFFFF"/>
        </w:rPr>
        <w:t>年度部门决算表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年度收入支出决算总表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四、</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年度财政拨款收入支出决算表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五、</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年度一般公共预算财政拨款收入支出决算表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六、</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年度一般公共预算财政拨款基本支出决算表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七、</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年度政府性基金预算财政拨款收入支出决算表</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八、</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年度一般公共预算财政拨款“三公”经费支出决算表</w:t>
      </w:r>
    </w:p>
    <w:p w:rsidR="00305207" w:rsidRDefault="009D5975">
      <w:pPr>
        <w:pStyle w:val="a3"/>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305207">
      <w:pPr>
        <w:pStyle w:val="a3"/>
        <w:widowControl/>
        <w:spacing w:beforeAutospacing="0" w:afterAutospacing="0" w:line="540" w:lineRule="atLeast"/>
        <w:ind w:firstLine="640"/>
        <w:rPr>
          <w:rFonts w:ascii="Times New Roman" w:hAnsi="Times New Roman" w:hint="eastAsia"/>
          <w:sz w:val="21"/>
          <w:szCs w:val="21"/>
        </w:rPr>
      </w:pPr>
    </w:p>
    <w:p w:rsidR="009D5975" w:rsidRDefault="009D5975">
      <w:pPr>
        <w:pStyle w:val="a3"/>
        <w:widowControl/>
        <w:spacing w:beforeAutospacing="0" w:afterAutospacing="0" w:line="540" w:lineRule="atLeast"/>
        <w:ind w:firstLine="640"/>
        <w:rPr>
          <w:rFonts w:ascii="Times New Roman" w:hAnsi="Times New Roman" w:hint="eastAsia"/>
          <w:sz w:val="21"/>
          <w:szCs w:val="21"/>
        </w:rPr>
      </w:pPr>
    </w:p>
    <w:p w:rsidR="009D5975" w:rsidRDefault="009D5975">
      <w:pPr>
        <w:pStyle w:val="a3"/>
        <w:widowControl/>
        <w:spacing w:beforeAutospacing="0" w:afterAutospacing="0" w:line="540" w:lineRule="atLeast"/>
        <w:ind w:firstLine="640"/>
        <w:rPr>
          <w:rFonts w:ascii="Times New Roman" w:hAnsi="Times New Roman" w:hint="eastAsia"/>
          <w:sz w:val="21"/>
          <w:szCs w:val="21"/>
        </w:rPr>
      </w:pPr>
    </w:p>
    <w:p w:rsidR="009D5975" w:rsidRDefault="009D5975">
      <w:pPr>
        <w:pStyle w:val="a3"/>
        <w:widowControl/>
        <w:spacing w:beforeAutospacing="0" w:afterAutospacing="0" w:line="540" w:lineRule="atLeast"/>
        <w:ind w:firstLine="640"/>
        <w:rPr>
          <w:rFonts w:ascii="Times New Roman" w:hAnsi="Times New Roman" w:hint="eastAsia"/>
          <w:sz w:val="21"/>
          <w:szCs w:val="21"/>
        </w:rPr>
      </w:pPr>
    </w:p>
    <w:p w:rsidR="009D5975" w:rsidRDefault="009D5975">
      <w:pPr>
        <w:pStyle w:val="a3"/>
        <w:widowControl/>
        <w:spacing w:beforeAutospacing="0" w:afterAutospacing="0" w:line="540" w:lineRule="atLeast"/>
        <w:ind w:firstLine="640"/>
        <w:rPr>
          <w:rFonts w:ascii="Times New Roman" w:hAnsi="Times New Roman" w:hint="eastAsia"/>
          <w:sz w:val="21"/>
          <w:szCs w:val="21"/>
        </w:rPr>
      </w:pPr>
    </w:p>
    <w:p w:rsidR="009D5975" w:rsidRDefault="009D5975">
      <w:pPr>
        <w:pStyle w:val="a3"/>
        <w:widowControl/>
        <w:spacing w:beforeAutospacing="0" w:afterAutospacing="0" w:line="540" w:lineRule="atLeast"/>
        <w:ind w:firstLine="640"/>
        <w:rPr>
          <w:rFonts w:ascii="Times New Roman" w:hAnsi="Times New Roman" w:hint="eastAsia"/>
          <w:sz w:val="21"/>
          <w:szCs w:val="21"/>
        </w:rPr>
      </w:pPr>
    </w:p>
    <w:p w:rsidR="009D5975" w:rsidRDefault="009D5975">
      <w:pPr>
        <w:pStyle w:val="a3"/>
        <w:widowControl/>
        <w:spacing w:beforeAutospacing="0" w:afterAutospacing="0" w:line="540" w:lineRule="atLeast"/>
        <w:ind w:firstLine="640"/>
        <w:rPr>
          <w:rFonts w:ascii="Times New Roman" w:hAnsi="Times New Roman" w:hint="eastAsia"/>
          <w:sz w:val="21"/>
          <w:szCs w:val="21"/>
        </w:rPr>
      </w:pPr>
    </w:p>
    <w:p w:rsidR="009D5975" w:rsidRDefault="009D5975">
      <w:pPr>
        <w:pStyle w:val="a3"/>
        <w:widowControl/>
        <w:spacing w:beforeAutospacing="0" w:afterAutospacing="0" w:line="540" w:lineRule="atLeast"/>
        <w:ind w:firstLine="640"/>
        <w:rPr>
          <w:rFonts w:ascii="Times New Roman" w:hAnsi="Times New Roman" w:hint="eastAsia"/>
          <w:sz w:val="21"/>
          <w:szCs w:val="21"/>
        </w:rPr>
      </w:pPr>
    </w:p>
    <w:p w:rsidR="009D5975" w:rsidRDefault="009D5975">
      <w:pPr>
        <w:pStyle w:val="a3"/>
        <w:widowControl/>
        <w:spacing w:beforeAutospacing="0" w:afterAutospacing="0" w:line="540" w:lineRule="atLeast"/>
        <w:ind w:firstLine="640"/>
        <w:rPr>
          <w:rFonts w:ascii="Times New Roman" w:hAnsi="Times New Roman" w:hint="eastAsia"/>
          <w:sz w:val="21"/>
          <w:szCs w:val="21"/>
        </w:rPr>
      </w:pPr>
    </w:p>
    <w:p w:rsidR="009D5975" w:rsidRDefault="009D5975">
      <w:pPr>
        <w:pStyle w:val="a3"/>
        <w:widowControl/>
        <w:spacing w:beforeAutospacing="0" w:afterAutospacing="0" w:line="540" w:lineRule="atLeast"/>
        <w:ind w:firstLine="640"/>
        <w:rPr>
          <w:rFonts w:ascii="Times New Roman" w:hAnsi="Times New Roman"/>
          <w:sz w:val="21"/>
          <w:szCs w:val="21"/>
        </w:rPr>
      </w:pPr>
      <w:bookmarkStart w:id="0" w:name="_GoBack"/>
      <w:bookmarkEnd w:id="0"/>
    </w:p>
    <w:p w:rsidR="00305207" w:rsidRDefault="009D5975">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bCs/>
          <w:color w:val="333333"/>
          <w:sz w:val="36"/>
          <w:szCs w:val="36"/>
          <w:shd w:val="clear" w:color="auto" w:fill="FFFFFF"/>
        </w:rPr>
        <w:lastRenderedPageBreak/>
        <w:t>第三部分</w:t>
      </w:r>
      <w:r>
        <w:rPr>
          <w:rFonts w:ascii="仿宋" w:eastAsia="仿宋" w:hAnsi="仿宋" w:cs="仿宋" w:hint="eastAsia"/>
          <w:b/>
          <w:bCs/>
          <w:color w:val="333333"/>
          <w:sz w:val="36"/>
          <w:szCs w:val="36"/>
          <w:shd w:val="clear" w:color="auto" w:fill="FFFFFF"/>
        </w:rPr>
        <w:t> </w:t>
      </w:r>
      <w:r>
        <w:rPr>
          <w:rFonts w:ascii="宋体" w:eastAsia="宋体" w:hAnsi="宋体" w:cs="宋体" w:hint="eastAsia"/>
          <w:b/>
          <w:bCs/>
          <w:color w:val="333333"/>
          <w:sz w:val="36"/>
          <w:szCs w:val="36"/>
          <w:shd w:val="clear" w:color="auto" w:fill="FFFFFF"/>
        </w:rPr>
        <w:t>盘锦市大洼区农业机械化学校</w:t>
      </w:r>
      <w:r>
        <w:rPr>
          <w:rFonts w:ascii="仿宋" w:eastAsia="仿宋" w:hAnsi="仿宋" w:cs="仿宋" w:hint="eastAsia"/>
          <w:b/>
          <w:bCs/>
          <w:color w:val="333333"/>
          <w:sz w:val="36"/>
          <w:szCs w:val="36"/>
          <w:shd w:val="clear" w:color="auto" w:fill="FFFFFF"/>
        </w:rPr>
        <w:t>2019</w:t>
      </w:r>
      <w:r>
        <w:rPr>
          <w:rFonts w:ascii="仿宋" w:eastAsia="仿宋" w:hAnsi="仿宋" w:cs="仿宋" w:hint="eastAsia"/>
          <w:b/>
          <w:bCs/>
          <w:color w:val="333333"/>
          <w:sz w:val="36"/>
          <w:szCs w:val="36"/>
          <w:shd w:val="clear" w:color="auto" w:fill="FFFFFF"/>
        </w:rPr>
        <w:t>年度部门决算情况说明</w:t>
      </w:r>
    </w:p>
    <w:p w:rsidR="00305207" w:rsidRDefault="009D5975">
      <w:pPr>
        <w:pStyle w:val="a3"/>
        <w:widowControl/>
        <w:spacing w:beforeAutospacing="0" w:afterAutospacing="0" w:line="540" w:lineRule="atLeast"/>
        <w:jc w:val="both"/>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ind w:firstLine="627"/>
        <w:jc w:val="both"/>
        <w:rPr>
          <w:rFonts w:ascii="Times New Roman" w:hAnsi="Times New Roman"/>
          <w:sz w:val="21"/>
          <w:szCs w:val="21"/>
        </w:rPr>
      </w:pPr>
      <w:r>
        <w:rPr>
          <w:rFonts w:ascii="仿宋" w:eastAsia="仿宋" w:hAnsi="仿宋" w:cs="仿宋" w:hint="eastAsia"/>
          <w:color w:val="333333"/>
          <w:sz w:val="32"/>
          <w:szCs w:val="32"/>
          <w:shd w:val="clear" w:color="auto" w:fill="FFFFFF"/>
        </w:rPr>
        <w:t>一、收入支出决算总体情况</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（一）收入总计</w:t>
      </w:r>
      <w:r>
        <w:rPr>
          <w:rFonts w:ascii="仿宋" w:eastAsia="仿宋" w:hAnsi="仿宋" w:cs="仿宋" w:hint="eastAsia"/>
          <w:b/>
          <w:bCs/>
          <w:color w:val="333333"/>
          <w:sz w:val="32"/>
          <w:szCs w:val="32"/>
          <w:shd w:val="clear" w:color="auto" w:fill="FFFFFF"/>
        </w:rPr>
        <w:t>184.33</w:t>
      </w:r>
      <w:r>
        <w:rPr>
          <w:rFonts w:ascii="仿宋" w:eastAsia="仿宋" w:hAnsi="仿宋" w:cs="仿宋" w:hint="eastAsia"/>
          <w:b/>
          <w:bCs/>
          <w:color w:val="333333"/>
          <w:sz w:val="32"/>
          <w:szCs w:val="32"/>
          <w:shd w:val="clear" w:color="auto" w:fill="FFFFFF"/>
        </w:rPr>
        <w:t>万元，包括：</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172.08</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93.36%</w:t>
      </w:r>
      <w:r>
        <w:rPr>
          <w:rFonts w:ascii="仿宋" w:eastAsia="仿宋" w:hAnsi="仿宋" w:cs="仿宋" w:hint="eastAsia"/>
          <w:color w:val="333333"/>
          <w:sz w:val="32"/>
          <w:szCs w:val="32"/>
          <w:shd w:val="clear" w:color="auto" w:fill="FFFFFF"/>
        </w:rPr>
        <w:t>。其中：公共预算财政拨款收入</w:t>
      </w:r>
      <w:r>
        <w:rPr>
          <w:rFonts w:ascii="仿宋" w:eastAsia="仿宋" w:hAnsi="仿宋" w:cs="仿宋" w:hint="eastAsia"/>
          <w:color w:val="333333"/>
          <w:sz w:val="32"/>
          <w:szCs w:val="32"/>
          <w:shd w:val="clear" w:color="auto" w:fill="FFFFFF"/>
        </w:rPr>
        <w:t>172.08</w:t>
      </w:r>
      <w:r>
        <w:rPr>
          <w:rFonts w:ascii="仿宋" w:eastAsia="仿宋" w:hAnsi="仿宋" w:cs="仿宋" w:hint="eastAsia"/>
          <w:color w:val="333333"/>
          <w:sz w:val="32"/>
          <w:szCs w:val="32"/>
          <w:shd w:val="clear" w:color="auto" w:fill="FFFFFF"/>
        </w:rPr>
        <w:t>万元，政府性基金收入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事业收入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其他收入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12.24</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6.64%</w:t>
      </w:r>
      <w:r>
        <w:rPr>
          <w:rFonts w:ascii="仿宋" w:eastAsia="仿宋" w:hAnsi="仿宋" w:cs="仿宋" w:hint="eastAsia"/>
          <w:color w:val="333333"/>
          <w:sz w:val="32"/>
          <w:szCs w:val="32"/>
          <w:shd w:val="clear" w:color="auto" w:fill="FFFFFF"/>
        </w:rPr>
        <w:t>。主要是人员取暖费等。</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与上年相比，今年收入减少</w:t>
      </w:r>
      <w:r>
        <w:rPr>
          <w:rFonts w:ascii="仿宋" w:eastAsia="仿宋" w:hAnsi="仿宋" w:cs="仿宋" w:hint="eastAsia"/>
          <w:color w:val="333333"/>
          <w:sz w:val="32"/>
          <w:szCs w:val="32"/>
          <w:shd w:val="clear" w:color="auto" w:fill="FFFFFF"/>
        </w:rPr>
        <w:t>4.19</w:t>
      </w:r>
      <w:r>
        <w:rPr>
          <w:rFonts w:ascii="仿宋" w:eastAsia="仿宋" w:hAnsi="仿宋" w:cs="仿宋" w:hint="eastAsia"/>
          <w:color w:val="333333"/>
          <w:sz w:val="32"/>
          <w:szCs w:val="32"/>
          <w:shd w:val="clear" w:color="auto" w:fill="FFFFFF"/>
        </w:rPr>
        <w:t>万元，下降</w:t>
      </w:r>
      <w:r>
        <w:rPr>
          <w:rFonts w:ascii="仿宋" w:eastAsia="仿宋" w:hAnsi="仿宋" w:cs="仿宋" w:hint="eastAsia"/>
          <w:color w:val="333333"/>
          <w:sz w:val="32"/>
          <w:szCs w:val="32"/>
          <w:shd w:val="clear" w:color="auto" w:fill="FFFFFF"/>
        </w:rPr>
        <w:t>2.38%</w:t>
      </w:r>
      <w:r>
        <w:rPr>
          <w:rFonts w:ascii="仿宋" w:eastAsia="仿宋" w:hAnsi="仿宋" w:cs="仿宋" w:hint="eastAsia"/>
          <w:color w:val="333333"/>
          <w:sz w:val="32"/>
          <w:szCs w:val="32"/>
          <w:shd w:val="clear" w:color="auto" w:fill="FFFFFF"/>
        </w:rPr>
        <w:t>，主要原因是</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年度有两名退休人员，工资、各类保险和住房公积金等相应减少。</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（二）支出总计</w:t>
      </w:r>
      <w:r>
        <w:rPr>
          <w:rFonts w:ascii="仿宋" w:eastAsia="仿宋" w:hAnsi="仿宋" w:cs="仿宋" w:hint="eastAsia"/>
          <w:b/>
          <w:bCs/>
          <w:color w:val="333333"/>
          <w:sz w:val="32"/>
          <w:szCs w:val="32"/>
          <w:shd w:val="clear" w:color="auto" w:fill="FFFFFF"/>
        </w:rPr>
        <w:t>181.12</w:t>
      </w:r>
      <w:r>
        <w:rPr>
          <w:rFonts w:ascii="仿宋" w:eastAsia="仿宋" w:hAnsi="仿宋" w:cs="仿宋" w:hint="eastAsia"/>
          <w:b/>
          <w:bCs/>
          <w:color w:val="333333"/>
          <w:sz w:val="32"/>
          <w:szCs w:val="32"/>
          <w:shd w:val="clear" w:color="auto" w:fill="FFFFFF"/>
        </w:rPr>
        <w:t>万元，包括：</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基本支出</w:t>
      </w:r>
      <w:r>
        <w:rPr>
          <w:rFonts w:ascii="仿宋" w:eastAsia="仿宋" w:hAnsi="仿宋" w:cs="仿宋" w:hint="eastAsia"/>
          <w:color w:val="333333"/>
          <w:sz w:val="32"/>
          <w:szCs w:val="32"/>
          <w:shd w:val="clear" w:color="auto" w:fill="FFFFFF"/>
        </w:rPr>
        <w:t>181.12</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。主要是为保障机构正常运转、完成日常工作任务而发生的各项支</w:t>
      </w:r>
      <w:r>
        <w:rPr>
          <w:rFonts w:ascii="仿宋" w:eastAsia="仿宋" w:hAnsi="仿宋" w:cs="仿宋" w:hint="eastAsia"/>
          <w:color w:val="333333"/>
          <w:sz w:val="32"/>
          <w:szCs w:val="32"/>
          <w:shd w:val="clear" w:color="auto" w:fill="FFFFFF"/>
        </w:rPr>
        <w:lastRenderedPageBreak/>
        <w:t>出，其中：工资福利支出</w:t>
      </w:r>
      <w:r>
        <w:rPr>
          <w:rFonts w:ascii="仿宋" w:eastAsia="仿宋" w:hAnsi="仿宋" w:cs="仿宋" w:hint="eastAsia"/>
          <w:color w:val="333333"/>
          <w:sz w:val="32"/>
          <w:szCs w:val="32"/>
          <w:shd w:val="clear" w:color="auto" w:fill="FFFFFF"/>
        </w:rPr>
        <w:t>163</w:t>
      </w:r>
      <w:r>
        <w:rPr>
          <w:rFonts w:ascii="仿宋" w:eastAsia="仿宋" w:hAnsi="仿宋" w:cs="仿宋" w:hint="eastAsia"/>
          <w:color w:val="333333"/>
          <w:sz w:val="32"/>
          <w:szCs w:val="32"/>
          <w:shd w:val="clear" w:color="auto" w:fill="FFFFFF"/>
        </w:rPr>
        <w:t>万元，对个人和家庭的补助支出</w:t>
      </w:r>
      <w:r>
        <w:rPr>
          <w:rFonts w:ascii="仿宋" w:eastAsia="仿宋" w:hAnsi="仿宋" w:cs="仿宋" w:hint="eastAsia"/>
          <w:color w:val="333333"/>
          <w:sz w:val="32"/>
          <w:szCs w:val="32"/>
          <w:shd w:val="clear" w:color="auto" w:fill="FFFFFF"/>
        </w:rPr>
        <w:t>13.3</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万元，商品和服务支出</w:t>
      </w:r>
      <w:r>
        <w:rPr>
          <w:rFonts w:ascii="仿宋" w:eastAsia="仿宋" w:hAnsi="仿宋" w:cs="仿宋" w:hint="eastAsia"/>
          <w:color w:val="333333"/>
          <w:sz w:val="32"/>
          <w:szCs w:val="32"/>
          <w:shd w:val="clear" w:color="auto" w:fill="FFFFFF"/>
        </w:rPr>
        <w:t>4.76</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项目支出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与上年相比，今年支出增加</w:t>
      </w:r>
      <w:r>
        <w:rPr>
          <w:rFonts w:ascii="仿宋" w:eastAsia="仿宋" w:hAnsi="仿宋" w:cs="仿宋" w:hint="eastAsia"/>
          <w:color w:val="333333"/>
          <w:sz w:val="32"/>
          <w:szCs w:val="32"/>
          <w:shd w:val="clear" w:color="auto" w:fill="FFFFFF"/>
        </w:rPr>
        <w:t>16.01</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9.7%</w:t>
      </w:r>
      <w:r>
        <w:rPr>
          <w:rFonts w:ascii="仿宋" w:eastAsia="仿宋" w:hAnsi="仿宋" w:cs="仿宋" w:hint="eastAsia"/>
          <w:color w:val="333333"/>
          <w:sz w:val="32"/>
          <w:szCs w:val="32"/>
          <w:shd w:val="clear" w:color="auto" w:fill="FFFFFF"/>
        </w:rPr>
        <w:t>，主要原因：一是人员工资增加；二是增加绩效工资；三是各类保险基数增加。</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（三）年末结转和结余</w:t>
      </w:r>
      <w:r>
        <w:rPr>
          <w:rFonts w:ascii="仿宋" w:eastAsia="仿宋" w:hAnsi="仿宋" w:cs="仿宋" w:hint="eastAsia"/>
          <w:b/>
          <w:bCs/>
          <w:color w:val="333333"/>
          <w:sz w:val="32"/>
          <w:szCs w:val="32"/>
          <w:shd w:val="clear" w:color="auto" w:fill="FFFFFF"/>
        </w:rPr>
        <w:t>3.21</w:t>
      </w:r>
      <w:r>
        <w:rPr>
          <w:rFonts w:ascii="仿宋" w:eastAsia="仿宋" w:hAnsi="仿宋" w:cs="仿宋" w:hint="eastAsia"/>
          <w:b/>
          <w:bCs/>
          <w:color w:val="333333"/>
          <w:sz w:val="32"/>
          <w:szCs w:val="32"/>
          <w:shd w:val="clear" w:color="auto" w:fill="FFFFFF"/>
        </w:rPr>
        <w:t>万元。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主要是非财政拨款和单位办公取暖费等原因形成的结余。与上年相比，今年结转结余减少</w:t>
      </w:r>
      <w:r>
        <w:rPr>
          <w:rFonts w:ascii="仿宋" w:eastAsia="仿宋" w:hAnsi="仿宋" w:cs="仿宋" w:hint="eastAsia"/>
          <w:color w:val="333333"/>
          <w:sz w:val="32"/>
          <w:szCs w:val="32"/>
          <w:shd w:val="clear" w:color="auto" w:fill="FFFFFF"/>
        </w:rPr>
        <w:t>7.96</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28.74%</w:t>
      </w:r>
      <w:r>
        <w:rPr>
          <w:rFonts w:ascii="仿宋" w:eastAsia="仿宋" w:hAnsi="仿宋" w:cs="仿宋" w:hint="eastAsia"/>
          <w:color w:val="333333"/>
          <w:sz w:val="32"/>
          <w:szCs w:val="32"/>
          <w:shd w:val="clear" w:color="auto" w:fill="FFFFFF"/>
        </w:rPr>
        <w:t>，主要原因：一是在职人员和退休人员取暖费当年已付。</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二、财政拨款支出决算情况</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（一）总体情况。</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181.12</w:t>
      </w:r>
      <w:r>
        <w:rPr>
          <w:rFonts w:ascii="仿宋" w:eastAsia="仿宋" w:hAnsi="仿宋" w:cs="仿宋" w:hint="eastAsia"/>
          <w:color w:val="333333"/>
          <w:sz w:val="32"/>
          <w:szCs w:val="32"/>
          <w:shd w:val="clear" w:color="auto" w:fill="FFFFFF"/>
        </w:rPr>
        <w:t>万元，其中：基本支出</w:t>
      </w:r>
      <w:r>
        <w:rPr>
          <w:rFonts w:ascii="仿宋" w:eastAsia="仿宋" w:hAnsi="仿宋" w:cs="仿宋" w:hint="eastAsia"/>
          <w:color w:val="333333"/>
          <w:sz w:val="32"/>
          <w:szCs w:val="32"/>
          <w:shd w:val="clear" w:color="auto" w:fill="FFFFFF"/>
        </w:rPr>
        <w:t>181.12</w:t>
      </w:r>
      <w:r>
        <w:rPr>
          <w:rFonts w:ascii="仿宋" w:eastAsia="仿宋" w:hAnsi="仿宋" w:cs="仿宋" w:hint="eastAsia"/>
          <w:color w:val="333333"/>
          <w:sz w:val="32"/>
          <w:szCs w:val="32"/>
          <w:shd w:val="clear" w:color="auto" w:fill="FFFFFF"/>
        </w:rPr>
        <w:t>万元，项目支出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万元。与上年相比，财政拨款支出增加</w:t>
      </w:r>
      <w:r>
        <w:rPr>
          <w:rFonts w:ascii="仿宋" w:eastAsia="仿宋" w:hAnsi="仿宋" w:cs="仿宋" w:hint="eastAsia"/>
          <w:color w:val="333333"/>
          <w:sz w:val="32"/>
          <w:szCs w:val="32"/>
          <w:shd w:val="clear" w:color="auto" w:fill="FFFFFF"/>
        </w:rPr>
        <w:t>16.01</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9.7%</w:t>
      </w:r>
      <w:r>
        <w:rPr>
          <w:rFonts w:ascii="仿宋" w:eastAsia="仿宋" w:hAnsi="仿宋" w:cs="仿宋" w:hint="eastAsia"/>
          <w:color w:val="333333"/>
          <w:sz w:val="32"/>
          <w:szCs w:val="32"/>
          <w:shd w:val="clear" w:color="auto" w:fill="FFFFFF"/>
        </w:rPr>
        <w:t>，主要原因：一是人员工资增加；二是增加绩效工资；三是各类保险基数增加。与年初预算相比，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财政拨款支出完成年初预算的</w:t>
      </w:r>
      <w:r>
        <w:rPr>
          <w:rFonts w:ascii="仿宋" w:eastAsia="仿宋" w:hAnsi="仿宋" w:cs="仿宋" w:hint="eastAsia"/>
          <w:color w:val="333333"/>
          <w:sz w:val="32"/>
          <w:szCs w:val="32"/>
          <w:shd w:val="clear" w:color="auto" w:fill="FFFFFF"/>
        </w:rPr>
        <w:t>99.47%</w:t>
      </w:r>
      <w:r>
        <w:rPr>
          <w:rFonts w:ascii="仿宋" w:eastAsia="仿宋" w:hAnsi="仿宋" w:cs="仿宋" w:hint="eastAsia"/>
          <w:color w:val="333333"/>
          <w:sz w:val="32"/>
          <w:szCs w:val="32"/>
          <w:shd w:val="clear" w:color="auto" w:fill="FFFFFF"/>
        </w:rPr>
        <w:t>，其中：基本支出完成年初预算的</w:t>
      </w:r>
      <w:r>
        <w:rPr>
          <w:rFonts w:ascii="仿宋" w:eastAsia="仿宋" w:hAnsi="仿宋" w:cs="仿宋" w:hint="eastAsia"/>
          <w:color w:val="333333"/>
          <w:sz w:val="32"/>
          <w:szCs w:val="32"/>
          <w:shd w:val="clear" w:color="auto" w:fill="FFFFFF"/>
        </w:rPr>
        <w:t>99.47%</w:t>
      </w:r>
      <w:r>
        <w:rPr>
          <w:rFonts w:ascii="仿宋" w:eastAsia="仿宋" w:hAnsi="仿宋" w:cs="仿宋" w:hint="eastAsia"/>
          <w:color w:val="333333"/>
          <w:sz w:val="32"/>
          <w:szCs w:val="32"/>
          <w:shd w:val="clear" w:color="auto" w:fill="FFFFFF"/>
        </w:rPr>
        <w:t>。</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（二）具体情况。</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lastRenderedPageBreak/>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181.12</w:t>
      </w:r>
      <w:r>
        <w:rPr>
          <w:rFonts w:ascii="仿宋" w:eastAsia="仿宋" w:hAnsi="仿宋" w:cs="仿宋" w:hint="eastAsia"/>
          <w:color w:val="333333"/>
          <w:sz w:val="32"/>
          <w:szCs w:val="32"/>
          <w:shd w:val="clear" w:color="auto" w:fill="FFFFFF"/>
        </w:rPr>
        <w:t>万元，按支出功能分类科目分，包括：社会保障和就业支出</w:t>
      </w:r>
      <w:r>
        <w:rPr>
          <w:rFonts w:ascii="仿宋" w:eastAsia="仿宋" w:hAnsi="仿宋" w:cs="仿宋" w:hint="eastAsia"/>
          <w:color w:val="333333"/>
          <w:sz w:val="32"/>
          <w:szCs w:val="32"/>
          <w:shd w:val="clear" w:color="auto" w:fill="FFFFFF"/>
        </w:rPr>
        <w:t>29.19</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16.12%</w:t>
      </w:r>
      <w:r>
        <w:rPr>
          <w:rFonts w:ascii="仿宋" w:eastAsia="仿宋" w:hAnsi="仿宋" w:cs="仿宋" w:hint="eastAsia"/>
          <w:color w:val="333333"/>
          <w:sz w:val="32"/>
          <w:szCs w:val="32"/>
          <w:shd w:val="clear" w:color="auto" w:fill="FFFFFF"/>
        </w:rPr>
        <w:t>；卫生健康支出</w:t>
      </w:r>
      <w:r>
        <w:rPr>
          <w:rFonts w:ascii="仿宋" w:eastAsia="仿宋" w:hAnsi="仿宋" w:cs="仿宋" w:hint="eastAsia"/>
          <w:color w:val="333333"/>
          <w:sz w:val="32"/>
          <w:szCs w:val="32"/>
          <w:shd w:val="clear" w:color="auto" w:fill="FFFFFF"/>
        </w:rPr>
        <w:t>7.46</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4.12%</w:t>
      </w:r>
      <w:r>
        <w:rPr>
          <w:rFonts w:ascii="仿宋" w:eastAsia="仿宋" w:hAnsi="仿宋" w:cs="仿宋" w:hint="eastAsia"/>
          <w:color w:val="333333"/>
          <w:sz w:val="32"/>
          <w:szCs w:val="32"/>
          <w:shd w:val="clear" w:color="auto" w:fill="FFFFFF"/>
        </w:rPr>
        <w:t>；农林水支出</w:t>
      </w:r>
      <w:r>
        <w:rPr>
          <w:rFonts w:ascii="仿宋" w:eastAsia="仿宋" w:hAnsi="仿宋" w:cs="仿宋" w:hint="eastAsia"/>
          <w:color w:val="333333"/>
          <w:sz w:val="32"/>
          <w:szCs w:val="32"/>
          <w:shd w:val="clear" w:color="auto" w:fill="FFFFFF"/>
        </w:rPr>
        <w:t>133.24</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73.56%</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11.23</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6.20%</w:t>
      </w:r>
      <w:r>
        <w:rPr>
          <w:rFonts w:ascii="仿宋" w:eastAsia="仿宋" w:hAnsi="仿宋" w:cs="仿宋" w:hint="eastAsia"/>
          <w:color w:val="333333"/>
          <w:sz w:val="32"/>
          <w:szCs w:val="32"/>
          <w:shd w:val="clear" w:color="auto" w:fill="FFFFFF"/>
        </w:rPr>
        <w:t>。</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29.19</w:t>
      </w:r>
      <w:r>
        <w:rPr>
          <w:rFonts w:ascii="仿宋" w:eastAsia="仿宋" w:hAnsi="仿宋" w:cs="仿宋" w:hint="eastAsia"/>
          <w:color w:val="333333"/>
          <w:sz w:val="32"/>
          <w:szCs w:val="32"/>
          <w:shd w:val="clear" w:color="auto" w:fill="FFFFFF"/>
        </w:rPr>
        <w:t>万元，具体包括：</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）事业单位离退休</w:t>
      </w:r>
      <w:r>
        <w:rPr>
          <w:rFonts w:ascii="仿宋" w:eastAsia="仿宋" w:hAnsi="仿宋" w:cs="仿宋" w:hint="eastAsia"/>
          <w:color w:val="333333"/>
          <w:sz w:val="32"/>
          <w:szCs w:val="32"/>
          <w:shd w:val="clear" w:color="auto" w:fill="FFFFFF"/>
        </w:rPr>
        <w:t>11.08</w:t>
      </w:r>
      <w:r>
        <w:rPr>
          <w:rFonts w:ascii="仿宋" w:eastAsia="仿宋" w:hAnsi="仿宋" w:cs="仿宋" w:hint="eastAsia"/>
          <w:color w:val="333333"/>
          <w:sz w:val="32"/>
          <w:szCs w:val="32"/>
          <w:shd w:val="clear" w:color="auto" w:fill="FFFFFF"/>
        </w:rPr>
        <w:t>万元，主要是退休费、其他对个人和家庭的补助等支出，完成年初预算的</w:t>
      </w:r>
      <w:r>
        <w:rPr>
          <w:rFonts w:ascii="仿宋" w:eastAsia="仿宋" w:hAnsi="仿宋" w:cs="仿宋" w:hint="eastAsia"/>
          <w:color w:val="333333"/>
          <w:sz w:val="32"/>
          <w:szCs w:val="32"/>
          <w:shd w:val="clear" w:color="auto" w:fill="FFFFFF"/>
        </w:rPr>
        <w:t>191.36%</w:t>
      </w:r>
      <w:r>
        <w:rPr>
          <w:rFonts w:ascii="仿宋" w:eastAsia="仿宋" w:hAnsi="仿宋" w:cs="仿宋" w:hint="eastAsia"/>
          <w:color w:val="333333"/>
          <w:sz w:val="32"/>
          <w:szCs w:val="32"/>
          <w:shd w:val="clear" w:color="auto" w:fill="FFFFFF"/>
        </w:rPr>
        <w:t>，决算数大于年初预算数的原因主要是</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年退休人员增加</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人。</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）机关事业单位基本养老保险缴费</w:t>
      </w:r>
      <w:r>
        <w:rPr>
          <w:rFonts w:ascii="仿宋" w:eastAsia="仿宋" w:hAnsi="仿宋" w:cs="仿宋" w:hint="eastAsia"/>
          <w:color w:val="333333"/>
          <w:sz w:val="32"/>
          <w:szCs w:val="32"/>
          <w:shd w:val="clear" w:color="auto" w:fill="FFFFFF"/>
        </w:rPr>
        <w:t>18.11</w:t>
      </w:r>
      <w:r>
        <w:rPr>
          <w:rFonts w:ascii="仿宋" w:eastAsia="仿宋" w:hAnsi="仿宋" w:cs="仿宋" w:hint="eastAsia"/>
          <w:color w:val="333333"/>
          <w:sz w:val="32"/>
          <w:szCs w:val="32"/>
          <w:shd w:val="clear" w:color="auto" w:fill="FFFFFF"/>
        </w:rPr>
        <w:t>万元，主要是机关事业单位基本养老保险缴费等支出，完成年初预算的</w:t>
      </w:r>
      <w:r>
        <w:rPr>
          <w:rFonts w:ascii="仿宋" w:eastAsia="仿宋" w:hAnsi="仿宋" w:cs="仿宋" w:hint="eastAsia"/>
          <w:color w:val="333333"/>
          <w:sz w:val="32"/>
          <w:szCs w:val="32"/>
          <w:shd w:val="clear" w:color="auto" w:fill="FFFFFF"/>
        </w:rPr>
        <w:t>81.39%</w:t>
      </w:r>
      <w:r>
        <w:rPr>
          <w:rFonts w:ascii="仿宋" w:eastAsia="仿宋" w:hAnsi="仿宋" w:cs="仿宋" w:hint="eastAsia"/>
          <w:color w:val="333333"/>
          <w:sz w:val="32"/>
          <w:szCs w:val="32"/>
          <w:shd w:val="clear" w:color="auto" w:fill="FFFFFF"/>
        </w:rPr>
        <w:t>，决算数小于年初预算数的原因主要是</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年有</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名在职人员退休。</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卫生健康支出</w:t>
      </w:r>
      <w:r>
        <w:rPr>
          <w:rFonts w:ascii="仿宋" w:eastAsia="仿宋" w:hAnsi="仿宋" w:cs="仿宋" w:hint="eastAsia"/>
          <w:color w:val="333333"/>
          <w:sz w:val="32"/>
          <w:szCs w:val="32"/>
          <w:shd w:val="clear" w:color="auto" w:fill="FFFFFF"/>
        </w:rPr>
        <w:t>7.46</w:t>
      </w:r>
      <w:r>
        <w:rPr>
          <w:rFonts w:ascii="仿宋" w:eastAsia="仿宋" w:hAnsi="仿宋" w:cs="仿宋" w:hint="eastAsia"/>
          <w:color w:val="333333"/>
          <w:sz w:val="32"/>
          <w:szCs w:val="32"/>
          <w:shd w:val="clear" w:color="auto" w:fill="FFFFFF"/>
        </w:rPr>
        <w:t>万元，包括：</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事业单位医疗</w:t>
      </w:r>
      <w:r>
        <w:rPr>
          <w:rFonts w:ascii="仿宋" w:eastAsia="仿宋" w:hAnsi="仿宋" w:cs="仿宋" w:hint="eastAsia"/>
          <w:color w:val="333333"/>
          <w:sz w:val="32"/>
          <w:szCs w:val="32"/>
          <w:shd w:val="clear" w:color="auto" w:fill="FFFFFF"/>
        </w:rPr>
        <w:t>7.46</w:t>
      </w:r>
      <w:r>
        <w:rPr>
          <w:rFonts w:ascii="仿宋" w:eastAsia="仿宋" w:hAnsi="仿宋" w:cs="仿宋" w:hint="eastAsia"/>
          <w:color w:val="333333"/>
          <w:sz w:val="32"/>
          <w:szCs w:val="32"/>
          <w:shd w:val="clear" w:color="auto" w:fill="FFFFFF"/>
        </w:rPr>
        <w:t>万元，主要是职工基本医疗保险缴费等支出，完成年初预算的</w:t>
      </w:r>
      <w:r>
        <w:rPr>
          <w:rFonts w:ascii="仿宋" w:eastAsia="仿宋" w:hAnsi="仿宋" w:cs="仿宋" w:hint="eastAsia"/>
          <w:color w:val="333333"/>
          <w:sz w:val="32"/>
          <w:szCs w:val="32"/>
          <w:shd w:val="clear" w:color="auto" w:fill="FFFFFF"/>
        </w:rPr>
        <w:t>101.63%</w:t>
      </w:r>
      <w:r>
        <w:rPr>
          <w:rFonts w:ascii="仿宋" w:eastAsia="仿宋" w:hAnsi="仿宋" w:cs="仿宋" w:hint="eastAsia"/>
          <w:color w:val="333333"/>
          <w:sz w:val="32"/>
          <w:szCs w:val="32"/>
          <w:shd w:val="clear" w:color="auto" w:fill="FFFFFF"/>
        </w:rPr>
        <w:t>，决算数大于年初预算数的原因主要是医疗保险基数上调。</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农林水事务支出</w:t>
      </w:r>
      <w:r>
        <w:rPr>
          <w:rFonts w:ascii="仿宋" w:eastAsia="仿宋" w:hAnsi="仿宋" w:cs="仿宋" w:hint="eastAsia"/>
          <w:color w:val="333333"/>
          <w:sz w:val="32"/>
          <w:szCs w:val="32"/>
          <w:shd w:val="clear" w:color="auto" w:fill="FFFFFF"/>
        </w:rPr>
        <w:t>133.24</w:t>
      </w:r>
      <w:r>
        <w:rPr>
          <w:rFonts w:ascii="仿宋" w:eastAsia="仿宋" w:hAnsi="仿宋" w:cs="仿宋" w:hint="eastAsia"/>
          <w:color w:val="333333"/>
          <w:sz w:val="32"/>
          <w:szCs w:val="32"/>
          <w:shd w:val="clear" w:color="auto" w:fill="FFFFFF"/>
        </w:rPr>
        <w:t>万元，具体包括：</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事业运行支出</w:t>
      </w:r>
      <w:r>
        <w:rPr>
          <w:rFonts w:ascii="仿宋" w:eastAsia="仿宋" w:hAnsi="仿宋" w:cs="仿宋" w:hint="eastAsia"/>
          <w:color w:val="333333"/>
          <w:sz w:val="32"/>
          <w:szCs w:val="32"/>
          <w:shd w:val="clear" w:color="auto" w:fill="FFFFFF"/>
        </w:rPr>
        <w:t>133.24</w:t>
      </w:r>
      <w:r>
        <w:rPr>
          <w:rFonts w:ascii="仿宋" w:eastAsia="仿宋" w:hAnsi="仿宋" w:cs="仿宋" w:hint="eastAsia"/>
          <w:color w:val="333333"/>
          <w:sz w:val="32"/>
          <w:szCs w:val="32"/>
          <w:shd w:val="clear" w:color="auto" w:fill="FFFFFF"/>
        </w:rPr>
        <w:t>万元，主要是基本工资、津贴补贴、绩效工资、其他工资福利支出、办公费、电费、邮电费、取暖费、租赁费、公务用车运行维护费、生活补助、其他对个人和家庭的补助等支出，完成年初预算的</w:t>
      </w:r>
      <w:r>
        <w:rPr>
          <w:rFonts w:ascii="仿宋" w:eastAsia="仿宋" w:hAnsi="仿宋" w:cs="仿宋" w:hint="eastAsia"/>
          <w:color w:val="333333"/>
          <w:sz w:val="32"/>
          <w:szCs w:val="32"/>
          <w:shd w:val="clear" w:color="auto" w:fill="FFFFFF"/>
        </w:rPr>
        <w:t>106.51%</w:t>
      </w:r>
      <w:r>
        <w:rPr>
          <w:rFonts w:ascii="仿宋" w:eastAsia="仿宋" w:hAnsi="仿宋" w:cs="仿宋" w:hint="eastAsia"/>
          <w:color w:val="333333"/>
          <w:sz w:val="32"/>
          <w:szCs w:val="32"/>
          <w:shd w:val="clear" w:color="auto" w:fill="FFFFFF"/>
        </w:rPr>
        <w:t>，决算</w:t>
      </w:r>
      <w:r>
        <w:rPr>
          <w:rFonts w:ascii="仿宋" w:eastAsia="仿宋" w:hAnsi="仿宋" w:cs="仿宋" w:hint="eastAsia"/>
          <w:color w:val="333333"/>
          <w:sz w:val="32"/>
          <w:szCs w:val="32"/>
          <w:shd w:val="clear" w:color="auto" w:fill="FFFFFF"/>
        </w:rPr>
        <w:lastRenderedPageBreak/>
        <w:t>数大于年初预算数的原因主要是人员工资增加、增加绩效工资。</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住房保</w:t>
      </w:r>
      <w:r>
        <w:rPr>
          <w:rFonts w:ascii="仿宋" w:eastAsia="仿宋" w:hAnsi="仿宋" w:cs="仿宋" w:hint="eastAsia"/>
          <w:color w:val="333333"/>
          <w:sz w:val="32"/>
          <w:szCs w:val="32"/>
          <w:shd w:val="clear" w:color="auto" w:fill="FFFFFF"/>
        </w:rPr>
        <w:t>障支出</w:t>
      </w:r>
      <w:r>
        <w:rPr>
          <w:rFonts w:ascii="仿宋" w:eastAsia="仿宋" w:hAnsi="仿宋" w:cs="仿宋" w:hint="eastAsia"/>
          <w:color w:val="333333"/>
          <w:sz w:val="32"/>
          <w:szCs w:val="32"/>
          <w:shd w:val="clear" w:color="auto" w:fill="FFFFFF"/>
        </w:rPr>
        <w:t>11.23</w:t>
      </w:r>
      <w:r>
        <w:rPr>
          <w:rFonts w:ascii="仿宋" w:eastAsia="仿宋" w:hAnsi="仿宋" w:cs="仿宋" w:hint="eastAsia"/>
          <w:color w:val="333333"/>
          <w:sz w:val="32"/>
          <w:szCs w:val="32"/>
          <w:shd w:val="clear" w:color="auto" w:fill="FFFFFF"/>
        </w:rPr>
        <w:t>万元，具体包括：</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住房公积金</w:t>
      </w:r>
      <w:r>
        <w:rPr>
          <w:rFonts w:ascii="仿宋" w:eastAsia="仿宋" w:hAnsi="仿宋" w:cs="仿宋" w:hint="eastAsia"/>
          <w:color w:val="333333"/>
          <w:sz w:val="32"/>
          <w:szCs w:val="32"/>
          <w:shd w:val="clear" w:color="auto" w:fill="FFFFFF"/>
        </w:rPr>
        <w:t>11.23</w:t>
      </w:r>
      <w:r>
        <w:rPr>
          <w:rFonts w:ascii="仿宋" w:eastAsia="仿宋" w:hAnsi="仿宋" w:cs="仿宋" w:hint="eastAsia"/>
          <w:color w:val="333333"/>
          <w:sz w:val="32"/>
          <w:szCs w:val="32"/>
          <w:shd w:val="clear" w:color="auto" w:fill="FFFFFF"/>
        </w:rPr>
        <w:t>万元，主要是住房公积金等支出，完成年初预算的</w:t>
      </w:r>
      <w:r>
        <w:rPr>
          <w:rFonts w:ascii="仿宋" w:eastAsia="仿宋" w:hAnsi="仿宋" w:cs="仿宋" w:hint="eastAsia"/>
          <w:color w:val="333333"/>
          <w:sz w:val="32"/>
          <w:szCs w:val="32"/>
          <w:shd w:val="clear" w:color="auto" w:fill="FFFFFF"/>
        </w:rPr>
        <w:t>88.43%</w:t>
      </w:r>
      <w:r>
        <w:rPr>
          <w:rFonts w:ascii="仿宋" w:eastAsia="仿宋" w:hAnsi="仿宋" w:cs="仿宋" w:hint="eastAsia"/>
          <w:color w:val="333333"/>
          <w:sz w:val="32"/>
          <w:szCs w:val="32"/>
          <w:shd w:val="clear" w:color="auto" w:fill="FFFFFF"/>
        </w:rPr>
        <w:t>，决算数小于年初预算数的原因主要是</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年度有两名退休人员，住房公积金减少。</w:t>
      </w:r>
    </w:p>
    <w:p w:rsidR="00305207" w:rsidRDefault="009D5975">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三、一般公共预算财政拨款“三公”经费支出决算情况</w:t>
      </w:r>
    </w:p>
    <w:p w:rsidR="00305207" w:rsidRDefault="009D5975">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年度一般公共预算财政拨款安排的“三公”经费支出</w:t>
      </w:r>
      <w:r>
        <w:rPr>
          <w:rFonts w:ascii="仿宋" w:eastAsia="仿宋" w:hAnsi="仿宋" w:cs="仿宋" w:hint="eastAsia"/>
          <w:color w:val="333333"/>
          <w:sz w:val="32"/>
          <w:szCs w:val="32"/>
          <w:shd w:val="clear" w:color="auto" w:fill="FFFFFF"/>
        </w:rPr>
        <w:t>1.23</w:t>
      </w:r>
      <w:r>
        <w:rPr>
          <w:rFonts w:ascii="仿宋" w:eastAsia="仿宋" w:hAnsi="仿宋" w:cs="仿宋" w:hint="eastAsia"/>
          <w:color w:val="333333"/>
          <w:sz w:val="32"/>
          <w:szCs w:val="32"/>
          <w:shd w:val="clear" w:color="auto" w:fill="FFFFFF"/>
        </w:rPr>
        <w:t>万元，完成年初预算的</w:t>
      </w:r>
      <w:r>
        <w:rPr>
          <w:rFonts w:ascii="仿宋" w:eastAsia="仿宋" w:hAnsi="仿宋" w:cs="仿宋" w:hint="eastAsia"/>
          <w:color w:val="333333"/>
          <w:sz w:val="32"/>
          <w:szCs w:val="32"/>
          <w:shd w:val="clear" w:color="auto" w:fill="FFFFFF"/>
        </w:rPr>
        <w:t>61.5%</w:t>
      </w:r>
      <w:r>
        <w:rPr>
          <w:rFonts w:ascii="仿宋" w:eastAsia="仿宋" w:hAnsi="仿宋" w:cs="仿宋" w:hint="eastAsia"/>
          <w:color w:val="333333"/>
          <w:sz w:val="32"/>
          <w:szCs w:val="32"/>
          <w:shd w:val="clear" w:color="auto" w:fill="FFFFFF"/>
        </w:rPr>
        <w:t>，决算数小于年初预算数的主要原因是厉行节俭，公务用车减少使用。其中：因公出国（境）费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万元，公务用车购置及运行维护费</w:t>
      </w:r>
      <w:r>
        <w:rPr>
          <w:rFonts w:ascii="仿宋" w:eastAsia="仿宋" w:hAnsi="仿宋" w:cs="仿宋" w:hint="eastAsia"/>
          <w:color w:val="333333"/>
          <w:sz w:val="32"/>
          <w:szCs w:val="32"/>
          <w:shd w:val="clear" w:color="auto" w:fill="FFFFFF"/>
        </w:rPr>
        <w:t>1.23</w:t>
      </w:r>
      <w:r>
        <w:rPr>
          <w:rFonts w:ascii="仿宋" w:eastAsia="仿宋" w:hAnsi="仿宋" w:cs="仿宋" w:hint="eastAsia"/>
          <w:color w:val="333333"/>
          <w:sz w:val="32"/>
          <w:szCs w:val="32"/>
          <w:shd w:val="clear" w:color="auto" w:fill="FFFFFF"/>
        </w:rPr>
        <w:t>万元。</w:t>
      </w:r>
    </w:p>
    <w:p w:rsidR="00305207" w:rsidRDefault="009D5975">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019</w:t>
      </w:r>
      <w:r>
        <w:rPr>
          <w:rFonts w:ascii="仿宋" w:eastAsia="仿宋" w:hAnsi="仿宋" w:cs="仿宋" w:hint="eastAsia"/>
          <w:color w:val="333333"/>
          <w:sz w:val="32"/>
          <w:szCs w:val="32"/>
          <w:shd w:val="clear" w:color="auto" w:fill="FFFFFF"/>
        </w:rPr>
        <w:t>年因公出国（境）费与上年相比无变化。</w:t>
      </w:r>
    </w:p>
    <w:p w:rsidR="00305207" w:rsidRDefault="009D5975">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年公务接待费与上年相比无变化。</w:t>
      </w:r>
    </w:p>
    <w:p w:rsidR="00305207" w:rsidRDefault="009D5975">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21"/>
          <w:szCs w:val="21"/>
          <w:shd w:val="clear" w:color="auto" w:fill="FFFFFF"/>
        </w:rPr>
        <w:t> </w:t>
      </w:r>
      <w:r>
        <w:rPr>
          <w:rFonts w:ascii="仿宋" w:eastAsia="仿宋" w:hAnsi="仿宋" w:cs="仿宋" w:hint="eastAsia"/>
          <w:color w:val="333333"/>
          <w:sz w:val="32"/>
          <w:szCs w:val="32"/>
          <w:shd w:val="clear" w:color="auto" w:fill="FFFFFF"/>
        </w:rPr>
        <w:t>公务用车购置及运行费</w:t>
      </w:r>
      <w:r>
        <w:rPr>
          <w:rFonts w:ascii="仿宋" w:eastAsia="仿宋" w:hAnsi="仿宋" w:cs="仿宋" w:hint="eastAsia"/>
          <w:color w:val="333333"/>
          <w:sz w:val="32"/>
          <w:szCs w:val="32"/>
          <w:shd w:val="clear" w:color="auto" w:fill="FFFFFF"/>
        </w:rPr>
        <w:t>1.23</w:t>
      </w:r>
      <w:r>
        <w:rPr>
          <w:rFonts w:ascii="仿宋" w:eastAsia="仿宋" w:hAnsi="仿宋" w:cs="仿宋" w:hint="eastAsia"/>
          <w:color w:val="333333"/>
          <w:sz w:val="32"/>
          <w:szCs w:val="32"/>
          <w:shd w:val="clear" w:color="auto" w:fill="FFFFFF"/>
        </w:rPr>
        <w:t>万元，比上年增加</w:t>
      </w:r>
      <w:r>
        <w:rPr>
          <w:rFonts w:ascii="仿宋" w:eastAsia="仿宋" w:hAnsi="仿宋" w:cs="仿宋" w:hint="eastAsia"/>
          <w:color w:val="333333"/>
          <w:sz w:val="32"/>
          <w:szCs w:val="32"/>
          <w:shd w:val="clear" w:color="auto" w:fill="FFFFFF"/>
        </w:rPr>
        <w:t>0.02</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1.76%</w:t>
      </w:r>
      <w:r>
        <w:rPr>
          <w:rFonts w:ascii="仿宋" w:eastAsia="仿宋" w:hAnsi="仿宋" w:cs="仿宋" w:hint="eastAsia"/>
          <w:color w:val="333333"/>
          <w:sz w:val="32"/>
          <w:szCs w:val="32"/>
          <w:shd w:val="clear" w:color="auto" w:fill="FFFFFF"/>
        </w:rPr>
        <w:t>，主要是车辆年限久了维修费用增加。</w:t>
      </w:r>
    </w:p>
    <w:p w:rsidR="00305207" w:rsidRDefault="009D5975">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公务用车购置费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万元，当年购置公务用车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w:t>
      </w:r>
    </w:p>
    <w:p w:rsidR="00305207" w:rsidRDefault="009D5975">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公务用车运行维护费</w:t>
      </w:r>
      <w:r>
        <w:rPr>
          <w:rFonts w:ascii="仿宋" w:eastAsia="仿宋" w:hAnsi="仿宋" w:cs="仿宋" w:hint="eastAsia"/>
          <w:color w:val="333333"/>
          <w:sz w:val="32"/>
          <w:szCs w:val="32"/>
          <w:shd w:val="clear" w:color="auto" w:fill="FFFFFF"/>
        </w:rPr>
        <w:t>1.23</w:t>
      </w:r>
      <w:r>
        <w:rPr>
          <w:rFonts w:ascii="仿宋" w:eastAsia="仿宋" w:hAnsi="仿宋" w:cs="仿宋" w:hint="eastAsia"/>
          <w:color w:val="333333"/>
          <w:sz w:val="32"/>
          <w:szCs w:val="32"/>
          <w:shd w:val="clear" w:color="auto" w:fill="FFFFFF"/>
        </w:rPr>
        <w:t>万元，主要用于车燃油、车维修费等。截至年末使用一般公共预算财政拨款开支的公务用车保有量</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w:t>
      </w:r>
    </w:p>
    <w:p w:rsidR="00305207" w:rsidRDefault="009D5975">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lastRenderedPageBreak/>
        <w:t>四、一般公共预算财政拨款基本支出决算情况说明</w:t>
      </w:r>
    </w:p>
    <w:p w:rsidR="00305207" w:rsidRDefault="009D5975">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w:t>
      </w:r>
      <w:r>
        <w:rPr>
          <w:rFonts w:ascii="仿宋" w:eastAsia="仿宋" w:hAnsi="仿宋" w:cs="仿宋" w:hint="eastAsia"/>
          <w:color w:val="333333"/>
          <w:sz w:val="32"/>
          <w:szCs w:val="32"/>
          <w:shd w:val="clear" w:color="auto" w:fill="FFFFFF"/>
        </w:rPr>
        <w:t>181.12</w:t>
      </w:r>
      <w:r>
        <w:rPr>
          <w:rFonts w:ascii="仿宋" w:eastAsia="仿宋" w:hAnsi="仿宋" w:cs="仿宋" w:hint="eastAsia"/>
          <w:color w:val="333333"/>
          <w:sz w:val="32"/>
          <w:szCs w:val="32"/>
          <w:shd w:val="clear" w:color="auto" w:fill="FFFFFF"/>
        </w:rPr>
        <w:t>万元，其中：人员经费</w:t>
      </w:r>
      <w:r>
        <w:rPr>
          <w:rFonts w:ascii="仿宋" w:eastAsia="仿宋" w:hAnsi="仿宋" w:cs="仿宋" w:hint="eastAsia"/>
          <w:color w:val="333333"/>
          <w:sz w:val="32"/>
          <w:szCs w:val="32"/>
          <w:shd w:val="clear" w:color="auto" w:fill="FFFFFF"/>
        </w:rPr>
        <w:t>176.</w:t>
      </w:r>
      <w:r>
        <w:rPr>
          <w:rFonts w:ascii="仿宋" w:eastAsia="仿宋" w:hAnsi="仿宋" w:cs="仿宋" w:hint="eastAsia"/>
          <w:color w:val="333333"/>
          <w:sz w:val="32"/>
          <w:szCs w:val="32"/>
          <w:shd w:val="clear" w:color="auto" w:fill="FFFFFF"/>
        </w:rPr>
        <w:t>36</w:t>
      </w:r>
      <w:r>
        <w:rPr>
          <w:rFonts w:ascii="仿宋" w:eastAsia="仿宋" w:hAnsi="仿宋" w:cs="仿宋" w:hint="eastAsia"/>
          <w:color w:val="333333"/>
          <w:sz w:val="32"/>
          <w:szCs w:val="32"/>
          <w:shd w:val="clear" w:color="auto" w:fill="FFFFFF"/>
        </w:rPr>
        <w:t>万元，主要包括基本工资、津贴补贴、绩效工资、机关事业单位基本养老保险缴费、职工基本医疗补助缴费、住房公积金、其他工资福利支出、退休费、生活补助、其他对个人和家庭补助的支出；日常公用经费</w:t>
      </w:r>
      <w:r>
        <w:rPr>
          <w:rFonts w:ascii="仿宋" w:eastAsia="仿宋" w:hAnsi="仿宋" w:cs="仿宋" w:hint="eastAsia"/>
          <w:color w:val="333333"/>
          <w:sz w:val="32"/>
          <w:szCs w:val="32"/>
          <w:shd w:val="clear" w:color="auto" w:fill="FFFFFF"/>
        </w:rPr>
        <w:t>4.76</w:t>
      </w:r>
      <w:r>
        <w:rPr>
          <w:rFonts w:ascii="仿宋" w:eastAsia="仿宋" w:hAnsi="仿宋" w:cs="仿宋" w:hint="eastAsia"/>
          <w:color w:val="333333"/>
          <w:sz w:val="32"/>
          <w:szCs w:val="32"/>
          <w:shd w:val="clear" w:color="auto" w:fill="FFFFFF"/>
        </w:rPr>
        <w:t>万元，主要包括办公费、电费、邮电费、取暖费、租赁费、公务用车运行维护费。</w:t>
      </w:r>
    </w:p>
    <w:p w:rsidR="00305207" w:rsidRDefault="009D5975">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五、其他重要事项的情况说明</w:t>
      </w:r>
    </w:p>
    <w:p w:rsidR="00305207" w:rsidRDefault="009D5975">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（一）机关运行经费支出情况。</w:t>
      </w:r>
    </w:p>
    <w:p w:rsidR="00305207" w:rsidRDefault="009D5975">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年大洼区农业机械化学校机关运行经费支出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万元，与上年相比无变化。</w:t>
      </w:r>
    </w:p>
    <w:p w:rsidR="00305207" w:rsidRDefault="009D5975">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（二）政府采购支出情况。</w:t>
      </w:r>
    </w:p>
    <w:p w:rsidR="00305207" w:rsidRDefault="009D5975">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年盘锦市大洼区农业机械化学校政府采购支出总额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万元，其中：政府采购货物支出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万元，政府采购工程支出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万元，政府采购服务支出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万元。授予中小企业合同金额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万元，占政府采购支出总额的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，其中：授予小</w:t>
      </w:r>
      <w:proofErr w:type="gramStart"/>
      <w:r>
        <w:rPr>
          <w:rFonts w:ascii="仿宋" w:eastAsia="仿宋" w:hAnsi="仿宋" w:cs="仿宋" w:hint="eastAsia"/>
          <w:color w:val="333333"/>
          <w:sz w:val="32"/>
          <w:szCs w:val="32"/>
          <w:shd w:val="clear" w:color="auto" w:fill="FFFFFF"/>
        </w:rPr>
        <w:t>微企业</w:t>
      </w:r>
      <w:proofErr w:type="gramEnd"/>
      <w:r>
        <w:rPr>
          <w:rFonts w:ascii="仿宋" w:eastAsia="仿宋" w:hAnsi="仿宋" w:cs="仿宋" w:hint="eastAsia"/>
          <w:color w:val="333333"/>
          <w:sz w:val="32"/>
          <w:szCs w:val="32"/>
          <w:shd w:val="clear" w:color="auto" w:fill="FFFFFF"/>
        </w:rPr>
        <w:t>合同金额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万元，占政府采购支出总额的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w:t>
      </w:r>
    </w:p>
    <w:p w:rsidR="00305207" w:rsidRDefault="009D5975">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（三）国有资产占用情况。</w:t>
      </w:r>
    </w:p>
    <w:p w:rsidR="00305207" w:rsidRDefault="009D5975">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截至</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31</w:t>
      </w:r>
      <w:r>
        <w:rPr>
          <w:rFonts w:ascii="仿宋" w:eastAsia="仿宋" w:hAnsi="仿宋" w:cs="仿宋" w:hint="eastAsia"/>
          <w:color w:val="333333"/>
          <w:sz w:val="32"/>
          <w:szCs w:val="32"/>
          <w:shd w:val="clear" w:color="auto" w:fill="FFFFFF"/>
        </w:rPr>
        <w:t>日，盘锦市大洼区农业机械化学校共有车辆</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辆，其中：副省级以上领导干部用车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辆，主要领导干部用车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辆，机要通讯用车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辆，应急保障用车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lastRenderedPageBreak/>
        <w:t>辆，执法执勤用车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辆，特种专业技术用车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辆，离退休干部用车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辆，其他用车</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辆，其他用车主要是下乡讲课；单位价值</w:t>
      </w:r>
      <w:r>
        <w:rPr>
          <w:rFonts w:ascii="仿宋" w:eastAsia="仿宋" w:hAnsi="仿宋" w:cs="仿宋" w:hint="eastAsia"/>
          <w:color w:val="333333"/>
          <w:sz w:val="32"/>
          <w:szCs w:val="32"/>
          <w:shd w:val="clear" w:color="auto" w:fill="FFFFFF"/>
        </w:rPr>
        <w:t>50</w:t>
      </w:r>
      <w:r>
        <w:rPr>
          <w:rFonts w:ascii="仿宋" w:eastAsia="仿宋" w:hAnsi="仿宋" w:cs="仿宋" w:hint="eastAsia"/>
          <w:color w:val="333333"/>
          <w:sz w:val="32"/>
          <w:szCs w:val="32"/>
          <w:shd w:val="clear" w:color="auto" w:fill="FFFFFF"/>
        </w:rPr>
        <w:t>万元以上通用设备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台（套），单价</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万元以上专用设备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w:t>
      </w:r>
    </w:p>
    <w:p w:rsidR="00305207" w:rsidRDefault="009D5975">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（四）预算绩效管理工作开展情况。</w:t>
      </w:r>
    </w:p>
    <w:p w:rsidR="00305207" w:rsidRDefault="009D5975">
      <w:pPr>
        <w:pStyle w:val="a3"/>
        <w:widowControl/>
        <w:spacing w:beforeAutospacing="0" w:afterAutospacing="0" w:line="540" w:lineRule="atLeast"/>
        <w:ind w:firstLine="720"/>
        <w:jc w:val="both"/>
        <w:rPr>
          <w:rFonts w:ascii="Times New Roman" w:hAnsi="Times New Roman"/>
          <w:sz w:val="21"/>
          <w:szCs w:val="21"/>
        </w:rPr>
      </w:pPr>
      <w:r>
        <w:rPr>
          <w:rFonts w:ascii="仿宋" w:eastAsia="仿宋" w:hAnsi="仿宋" w:cs="仿宋" w:hint="eastAsia"/>
          <w:color w:val="000000"/>
          <w:sz w:val="32"/>
          <w:szCs w:val="32"/>
          <w:shd w:val="clear" w:color="auto" w:fill="FFFFFF"/>
        </w:rPr>
        <w:t>根据财政预算管理要求，</w:t>
      </w:r>
      <w:r>
        <w:rPr>
          <w:rFonts w:ascii="仿宋" w:eastAsia="仿宋" w:hAnsi="仿宋" w:cs="仿宋" w:hint="eastAsia"/>
          <w:color w:val="333333"/>
          <w:sz w:val="32"/>
          <w:szCs w:val="32"/>
          <w:shd w:val="clear" w:color="auto" w:fill="FFFFFF"/>
        </w:rPr>
        <w:t>盘锦市大洼区农业机械化学校</w:t>
      </w:r>
      <w:r>
        <w:rPr>
          <w:rFonts w:ascii="仿宋" w:eastAsia="仿宋" w:hAnsi="仿宋" w:cs="仿宋" w:hint="eastAsia"/>
          <w:color w:val="000000"/>
          <w:sz w:val="32"/>
          <w:szCs w:val="32"/>
          <w:shd w:val="clear" w:color="auto" w:fill="FFFFFF"/>
        </w:rPr>
        <w:t>未组织对</w:t>
      </w:r>
      <w:r>
        <w:rPr>
          <w:rFonts w:ascii="仿宋" w:eastAsia="仿宋" w:hAnsi="仿宋" w:cs="仿宋" w:hint="eastAsia"/>
          <w:color w:val="000000"/>
          <w:sz w:val="32"/>
          <w:szCs w:val="32"/>
          <w:shd w:val="clear" w:color="auto" w:fill="FFFFFF"/>
        </w:rPr>
        <w:t>2019</w:t>
      </w:r>
      <w:r>
        <w:rPr>
          <w:rFonts w:ascii="仿宋" w:eastAsia="仿宋" w:hAnsi="仿宋" w:cs="仿宋" w:hint="eastAsia"/>
          <w:color w:val="000000"/>
          <w:sz w:val="32"/>
          <w:szCs w:val="32"/>
          <w:shd w:val="clear" w:color="auto" w:fill="FFFFFF"/>
        </w:rPr>
        <w:t>年度预算项目支出全面开展绩效自评。</w:t>
      </w:r>
    </w:p>
    <w:p w:rsidR="00305207" w:rsidRDefault="009D5975">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bCs/>
          <w:color w:val="333333"/>
          <w:sz w:val="36"/>
          <w:szCs w:val="36"/>
          <w:shd w:val="clear" w:color="auto" w:fill="FFFFFF"/>
        </w:rPr>
        <w:br/>
      </w:r>
      <w:r>
        <w:rPr>
          <w:rFonts w:ascii="仿宋" w:eastAsia="仿宋" w:hAnsi="仿宋" w:cs="仿宋" w:hint="eastAsia"/>
          <w:b/>
          <w:bCs/>
          <w:color w:val="333333"/>
          <w:sz w:val="36"/>
          <w:szCs w:val="36"/>
          <w:shd w:val="clear" w:color="auto" w:fill="FFFFFF"/>
        </w:rPr>
        <w:t>第四部分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名词解释</w:t>
      </w:r>
    </w:p>
    <w:p w:rsidR="00305207" w:rsidRDefault="009D5975">
      <w:pPr>
        <w:pStyle w:val="a3"/>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w:t>
      </w:r>
      <w:r>
        <w:rPr>
          <w:rFonts w:ascii="仿宋" w:eastAsia="仿宋" w:hAnsi="仿宋" w:cs="仿宋" w:hint="eastAsia"/>
          <w:b/>
          <w:bCs/>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指单位从同级财政部门取得的财政预算资金。</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w:t>
      </w:r>
      <w:r>
        <w:rPr>
          <w:rFonts w:ascii="仿宋" w:eastAsia="仿宋" w:hAnsi="仿宋" w:cs="仿宋" w:hint="eastAsia"/>
          <w:b/>
          <w:bCs/>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指单位从主管部门和上级单位取得的非财政性补助收入。</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w:t>
      </w:r>
      <w:r>
        <w:rPr>
          <w:rFonts w:ascii="仿宋" w:eastAsia="仿宋" w:hAnsi="仿宋" w:cs="仿宋" w:hint="eastAsia"/>
          <w:b/>
          <w:bCs/>
          <w:color w:val="333333"/>
          <w:sz w:val="32"/>
          <w:szCs w:val="32"/>
          <w:shd w:val="clear" w:color="auto" w:fill="FFFFFF"/>
        </w:rPr>
        <w:t>事业收入：</w:t>
      </w:r>
      <w:r>
        <w:rPr>
          <w:rFonts w:ascii="仿宋" w:eastAsia="仿宋" w:hAnsi="仿宋" w:cs="仿宋" w:hint="eastAsia"/>
          <w:color w:val="333333"/>
          <w:sz w:val="32"/>
          <w:szCs w:val="32"/>
          <w:shd w:val="clear" w:color="auto" w:fill="FFFFFF"/>
        </w:rPr>
        <w:t>指事业单位开展专业业务活动及辅助活动所取得的收入。</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4.</w:t>
      </w:r>
      <w:r>
        <w:rPr>
          <w:rFonts w:ascii="仿宋" w:eastAsia="仿宋" w:hAnsi="仿宋" w:cs="仿宋" w:hint="eastAsia"/>
          <w:b/>
          <w:bCs/>
          <w:color w:val="333333"/>
          <w:sz w:val="32"/>
          <w:szCs w:val="32"/>
          <w:shd w:val="clear" w:color="auto" w:fill="FFFFFF"/>
        </w:rPr>
        <w:t>经营收入：</w:t>
      </w:r>
      <w:r>
        <w:rPr>
          <w:rFonts w:ascii="仿宋" w:eastAsia="仿宋" w:hAnsi="仿宋" w:cs="仿宋" w:hint="eastAsia"/>
          <w:color w:val="333333"/>
          <w:sz w:val="32"/>
          <w:szCs w:val="32"/>
          <w:shd w:val="clear" w:color="auto" w:fill="FFFFFF"/>
        </w:rPr>
        <w:t>指事业单位在专业业务活动及辅助活动之外开展非独立核算经营活动取得的收入。</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5.</w:t>
      </w:r>
      <w:r>
        <w:rPr>
          <w:rFonts w:ascii="仿宋" w:eastAsia="仿宋" w:hAnsi="仿宋" w:cs="仿宋" w:hint="eastAsia"/>
          <w:b/>
          <w:bCs/>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指单位附属的独立核算单位按照规定上缴的收入。</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6.</w:t>
      </w:r>
      <w:r>
        <w:rPr>
          <w:rFonts w:ascii="仿宋" w:eastAsia="仿宋" w:hAnsi="仿宋" w:cs="仿宋" w:hint="eastAsia"/>
          <w:b/>
          <w:bCs/>
          <w:color w:val="333333"/>
          <w:sz w:val="32"/>
          <w:szCs w:val="32"/>
          <w:shd w:val="clear" w:color="auto" w:fill="FFFFFF"/>
        </w:rPr>
        <w:t>其他收入：</w:t>
      </w:r>
      <w:r>
        <w:rPr>
          <w:rFonts w:ascii="仿宋" w:eastAsia="仿宋" w:hAnsi="仿宋" w:cs="仿宋" w:hint="eastAsia"/>
          <w:color w:val="333333"/>
          <w:sz w:val="32"/>
          <w:szCs w:val="32"/>
          <w:shd w:val="clear" w:color="auto" w:fill="FFFFFF"/>
        </w:rPr>
        <w:t>指除上述“财政拨款收入”、</w:t>
      </w:r>
      <w:r>
        <w:rPr>
          <w:rFonts w:ascii="仿宋" w:eastAsia="仿宋" w:hAnsi="仿宋" w:cs="仿宋" w:hint="eastAsia"/>
          <w:b/>
          <w:bCs/>
          <w:color w:val="333333"/>
          <w:sz w:val="32"/>
          <w:szCs w:val="32"/>
          <w:shd w:val="clear" w:color="auto" w:fill="FFFFFF"/>
        </w:rPr>
        <w:t> </w:t>
      </w:r>
      <w:r>
        <w:rPr>
          <w:rFonts w:ascii="仿宋" w:eastAsia="仿宋" w:hAnsi="仿宋" w:cs="仿宋" w:hint="eastAsia"/>
          <w:color w:val="333333"/>
          <w:sz w:val="32"/>
          <w:szCs w:val="32"/>
          <w:shd w:val="clear" w:color="auto" w:fill="FFFFFF"/>
        </w:rPr>
        <w:t>“上级补助收入”、“事业收入”、“经营收入”、“附属单位上缴收入”等以外的收入。</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7.</w:t>
      </w:r>
      <w:r>
        <w:rPr>
          <w:rFonts w:ascii="仿宋" w:eastAsia="仿宋" w:hAnsi="仿宋" w:cs="仿宋" w:hint="eastAsia"/>
          <w:b/>
          <w:bCs/>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指事业单</w:t>
      </w:r>
      <w:r>
        <w:rPr>
          <w:rFonts w:ascii="仿宋" w:eastAsia="仿宋" w:hAnsi="仿宋" w:cs="仿宋" w:hint="eastAsia"/>
          <w:color w:val="333333"/>
          <w:sz w:val="32"/>
          <w:szCs w:val="32"/>
          <w:shd w:val="clear" w:color="auto" w:fill="FFFFFF"/>
        </w:rPr>
        <w:t>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8.</w:t>
      </w:r>
      <w:r>
        <w:rPr>
          <w:rFonts w:ascii="仿宋" w:eastAsia="仿宋" w:hAnsi="仿宋" w:cs="仿宋" w:hint="eastAsia"/>
          <w:b/>
          <w:bCs/>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指以前年度尚未完成、结转到本年按有关规定继续使用的资金。</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9.</w:t>
      </w:r>
      <w:r>
        <w:rPr>
          <w:rFonts w:ascii="仿宋" w:eastAsia="仿宋" w:hAnsi="仿宋" w:cs="仿宋" w:hint="eastAsia"/>
          <w:b/>
          <w:bCs/>
          <w:color w:val="333333"/>
          <w:sz w:val="32"/>
          <w:szCs w:val="32"/>
          <w:shd w:val="clear" w:color="auto" w:fill="FFFFFF"/>
        </w:rPr>
        <w:t>基本支出：</w:t>
      </w:r>
      <w:proofErr w:type="gramStart"/>
      <w:r>
        <w:rPr>
          <w:rFonts w:ascii="仿宋" w:eastAsia="仿宋" w:hAnsi="仿宋" w:cs="仿宋" w:hint="eastAsia"/>
          <w:color w:val="333333"/>
          <w:sz w:val="32"/>
          <w:szCs w:val="32"/>
          <w:shd w:val="clear" w:color="auto" w:fill="FFFFFF"/>
        </w:rPr>
        <w:t>指保障</w:t>
      </w:r>
      <w:proofErr w:type="gramEnd"/>
      <w:r>
        <w:rPr>
          <w:rFonts w:ascii="仿宋" w:eastAsia="仿宋" w:hAnsi="仿宋" w:cs="仿宋" w:hint="eastAsia"/>
          <w:color w:val="333333"/>
          <w:sz w:val="32"/>
          <w:szCs w:val="32"/>
          <w:shd w:val="clear" w:color="auto" w:fill="FFFFFF"/>
        </w:rPr>
        <w:t>机构正常运转、完成日常工作任务而发生的人员支出和公用支出。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10.</w:t>
      </w:r>
      <w:r>
        <w:rPr>
          <w:rFonts w:ascii="仿宋" w:eastAsia="仿宋" w:hAnsi="仿宋" w:cs="仿宋" w:hint="eastAsia"/>
          <w:b/>
          <w:bCs/>
          <w:color w:val="333333"/>
          <w:sz w:val="32"/>
          <w:szCs w:val="32"/>
          <w:shd w:val="clear" w:color="auto" w:fill="FFFFFF"/>
        </w:rPr>
        <w:t>项目支出：</w:t>
      </w:r>
      <w:r>
        <w:rPr>
          <w:rFonts w:ascii="仿宋" w:eastAsia="仿宋" w:hAnsi="仿宋" w:cs="仿宋" w:hint="eastAsia"/>
          <w:color w:val="333333"/>
          <w:sz w:val="32"/>
          <w:szCs w:val="32"/>
          <w:shd w:val="clear" w:color="auto" w:fill="FFFFFF"/>
        </w:rPr>
        <w:t>指在基本支出之外为完成特定行政任务和事业发展目标所</w:t>
      </w:r>
      <w:r>
        <w:rPr>
          <w:rFonts w:ascii="仿宋" w:eastAsia="仿宋" w:hAnsi="仿宋" w:cs="仿宋" w:hint="eastAsia"/>
          <w:color w:val="333333"/>
          <w:sz w:val="32"/>
          <w:szCs w:val="32"/>
          <w:shd w:val="clear" w:color="auto" w:fill="FFFFFF"/>
        </w:rPr>
        <w:t>发生的支出。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11.</w:t>
      </w:r>
      <w:r>
        <w:rPr>
          <w:rFonts w:ascii="仿宋" w:eastAsia="仿宋" w:hAnsi="仿宋" w:cs="仿宋" w:hint="eastAsia"/>
          <w:b/>
          <w:bCs/>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指事业单位按照财政部门和主管部门的规定上缴上级单位的支出。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12.</w:t>
      </w:r>
      <w:r>
        <w:rPr>
          <w:rFonts w:ascii="仿宋" w:eastAsia="仿宋" w:hAnsi="仿宋" w:cs="仿宋" w:hint="eastAsia"/>
          <w:b/>
          <w:bCs/>
          <w:color w:val="333333"/>
          <w:sz w:val="32"/>
          <w:szCs w:val="32"/>
          <w:shd w:val="clear" w:color="auto" w:fill="FFFFFF"/>
        </w:rPr>
        <w:t>经营支出：</w:t>
      </w:r>
      <w:r>
        <w:rPr>
          <w:rFonts w:ascii="仿宋" w:eastAsia="仿宋" w:hAnsi="仿宋" w:cs="仿宋" w:hint="eastAsia"/>
          <w:color w:val="333333"/>
          <w:sz w:val="32"/>
          <w:szCs w:val="32"/>
          <w:shd w:val="clear" w:color="auto" w:fill="FFFFFF"/>
        </w:rPr>
        <w:t>指事业单位在专业活动及辅助活动之外开展非独立核算经营活动发生的支出。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13.</w:t>
      </w:r>
      <w:r>
        <w:rPr>
          <w:rFonts w:ascii="仿宋" w:eastAsia="仿宋" w:hAnsi="仿宋" w:cs="仿宋" w:hint="eastAsia"/>
          <w:b/>
          <w:bCs/>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指事业单位用财政补助收入之外的收入对附属单位补助发生的支出。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14.</w:t>
      </w:r>
      <w:r>
        <w:rPr>
          <w:rFonts w:ascii="仿宋" w:eastAsia="仿宋" w:hAnsi="仿宋" w:cs="仿宋" w:hint="eastAsia"/>
          <w:b/>
          <w:bCs/>
          <w:color w:val="333333"/>
          <w:sz w:val="32"/>
          <w:szCs w:val="32"/>
          <w:shd w:val="clear" w:color="auto" w:fill="FFFFFF"/>
        </w:rPr>
        <w:t>“三公”经费：</w:t>
      </w:r>
      <w:r>
        <w:rPr>
          <w:rFonts w:ascii="仿宋" w:eastAsia="仿宋" w:hAnsi="仿宋" w:cs="仿宋" w:hint="eastAsia"/>
          <w:color w:val="333333"/>
          <w:sz w:val="32"/>
          <w:szCs w:val="32"/>
          <w:shd w:val="clear" w:color="auto" w:fill="FFFFFF"/>
        </w:rPr>
        <w:t>指用财政拨款安排的因公出国（境）费、公务用车购置及运行费和公务接待费。其中，因公出国（境）</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单位公务出国（境）的住宿费、旅费、伙食补助费、杂费、培训费等支出；公务用车购置及运行</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单位公务用车购置费及燃料费、维修费、过路过桥费、保险费、安全奖励费用等支出；公务接待</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单位按规定开支的各类公务接待（含外宾接待）支出。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15.</w:t>
      </w:r>
      <w:r>
        <w:rPr>
          <w:rFonts w:ascii="仿宋" w:eastAsia="仿宋" w:hAnsi="仿宋" w:cs="仿宋" w:hint="eastAsia"/>
          <w:b/>
          <w:bCs/>
          <w:color w:val="333333"/>
          <w:sz w:val="32"/>
          <w:szCs w:val="32"/>
          <w:shd w:val="clear" w:color="auto" w:fill="FFFFFF"/>
        </w:rPr>
        <w:t>一般公共服务（类）财政事务（款）行政运行（项）：</w:t>
      </w:r>
      <w:r>
        <w:rPr>
          <w:rFonts w:ascii="仿宋" w:eastAsia="仿宋" w:hAnsi="仿宋" w:cs="仿宋" w:hint="eastAsia"/>
          <w:color w:val="333333"/>
          <w:sz w:val="32"/>
          <w:szCs w:val="32"/>
          <w:shd w:val="clear" w:color="auto" w:fill="FFFFFF"/>
        </w:rPr>
        <w:t>反映行政单位（包括实行公务员管理的事业单位）的基本支出。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16.</w:t>
      </w:r>
      <w:r>
        <w:rPr>
          <w:rFonts w:ascii="仿宋" w:eastAsia="仿宋" w:hAnsi="仿宋" w:cs="仿宋" w:hint="eastAsia"/>
          <w:b/>
          <w:bCs/>
          <w:color w:val="333333"/>
          <w:sz w:val="32"/>
          <w:szCs w:val="32"/>
          <w:shd w:val="clear" w:color="auto" w:fill="FFFFFF"/>
        </w:rPr>
        <w:t>一般公共服务（类）财政事务（款）一般行政管理事务（项）：</w:t>
      </w:r>
      <w:r>
        <w:rPr>
          <w:rFonts w:ascii="仿宋" w:eastAsia="仿宋" w:hAnsi="仿宋" w:cs="仿宋" w:hint="eastAsia"/>
          <w:color w:val="333333"/>
          <w:sz w:val="32"/>
          <w:szCs w:val="32"/>
          <w:shd w:val="clear" w:color="auto" w:fill="FFFFFF"/>
        </w:rPr>
        <w:t>反映行政单位（包括实行公务员管理的事业单位）未单独设置项级科目的其他项目支出。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17.</w:t>
      </w:r>
      <w:r>
        <w:rPr>
          <w:rFonts w:ascii="仿宋" w:eastAsia="仿宋" w:hAnsi="仿宋" w:cs="仿宋" w:hint="eastAsia"/>
          <w:b/>
          <w:bCs/>
          <w:color w:val="333333"/>
          <w:sz w:val="32"/>
          <w:szCs w:val="32"/>
          <w:shd w:val="clear" w:color="auto" w:fill="FFFFFF"/>
        </w:rPr>
        <w:t>一般公共服务（类）财政事务（款）预算改革业务（项）：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预算改革方面的支出。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18.</w:t>
      </w:r>
      <w:r>
        <w:rPr>
          <w:rFonts w:ascii="仿宋" w:eastAsia="仿宋" w:hAnsi="仿宋" w:cs="仿宋" w:hint="eastAsia"/>
          <w:b/>
          <w:bCs/>
          <w:color w:val="333333"/>
          <w:sz w:val="32"/>
          <w:szCs w:val="32"/>
          <w:shd w:val="clear" w:color="auto" w:fill="FFFFFF"/>
        </w:rPr>
        <w:t>一般公共服务（类）财政事务（款）财政国库业务（项）：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财政国库集中收</w:t>
      </w:r>
      <w:proofErr w:type="gramStart"/>
      <w:r>
        <w:rPr>
          <w:rFonts w:ascii="仿宋" w:eastAsia="仿宋" w:hAnsi="仿宋" w:cs="仿宋" w:hint="eastAsia"/>
          <w:color w:val="333333"/>
          <w:sz w:val="32"/>
          <w:szCs w:val="32"/>
          <w:shd w:val="clear" w:color="auto" w:fill="FFFFFF"/>
        </w:rPr>
        <w:t>付业务</w:t>
      </w:r>
      <w:proofErr w:type="gramEnd"/>
      <w:r>
        <w:rPr>
          <w:rFonts w:ascii="仿宋" w:eastAsia="仿宋" w:hAnsi="仿宋" w:cs="仿宋" w:hint="eastAsia"/>
          <w:color w:val="333333"/>
          <w:sz w:val="32"/>
          <w:szCs w:val="32"/>
          <w:shd w:val="clear" w:color="auto" w:fill="FFFFFF"/>
        </w:rPr>
        <w:t>方面的支出。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19.</w:t>
      </w:r>
      <w:r>
        <w:rPr>
          <w:rFonts w:ascii="仿宋" w:eastAsia="仿宋" w:hAnsi="仿宋" w:cs="仿宋" w:hint="eastAsia"/>
          <w:b/>
          <w:bCs/>
          <w:color w:val="333333"/>
          <w:sz w:val="32"/>
          <w:szCs w:val="32"/>
          <w:shd w:val="clear" w:color="auto" w:fill="FFFFFF"/>
        </w:rPr>
        <w:t>一般公共服务（类）财政事务（款）信息化建设支出（项）：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“金财工程”等信息化建设方面的支出。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20.</w:t>
      </w:r>
      <w:r>
        <w:rPr>
          <w:rFonts w:ascii="仿宋" w:eastAsia="仿宋" w:hAnsi="仿宋" w:cs="仿宋" w:hint="eastAsia"/>
          <w:b/>
          <w:bCs/>
          <w:color w:val="333333"/>
          <w:sz w:val="32"/>
          <w:szCs w:val="32"/>
          <w:shd w:val="clear" w:color="auto" w:fill="FFFFFF"/>
        </w:rPr>
        <w:t>一般公共服务（类）财政事务（款）事业运行（项）：</w:t>
      </w:r>
      <w:r>
        <w:rPr>
          <w:rFonts w:ascii="仿宋" w:eastAsia="仿宋" w:hAnsi="仿宋" w:cs="仿宋" w:hint="eastAsia"/>
          <w:color w:val="333333"/>
          <w:sz w:val="32"/>
          <w:szCs w:val="32"/>
          <w:shd w:val="clear" w:color="auto" w:fill="FFFFFF"/>
        </w:rPr>
        <w:t>反映事业单位的基本支出，不包括行政单位（包括实行公务员管理的</w:t>
      </w:r>
      <w:r>
        <w:rPr>
          <w:rFonts w:ascii="仿宋" w:eastAsia="仿宋" w:hAnsi="仿宋" w:cs="仿宋" w:hint="eastAsia"/>
          <w:color w:val="333333"/>
          <w:sz w:val="32"/>
          <w:szCs w:val="32"/>
          <w:shd w:val="clear" w:color="auto" w:fill="FFFFFF"/>
        </w:rPr>
        <w:t>事业单位）后勤服务中心、医务室等附属事业单位。</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21.</w:t>
      </w:r>
      <w:r>
        <w:rPr>
          <w:rFonts w:ascii="仿宋" w:eastAsia="仿宋" w:hAnsi="仿宋" w:cs="仿宋" w:hint="eastAsia"/>
          <w:b/>
          <w:bCs/>
          <w:color w:val="333333"/>
          <w:sz w:val="32"/>
          <w:szCs w:val="32"/>
          <w:shd w:val="clear" w:color="auto" w:fill="FFFFFF"/>
        </w:rPr>
        <w:t>一般公共服务（类）财政事务（款）其他财政事务支出（项）：</w:t>
      </w:r>
      <w:r>
        <w:rPr>
          <w:rFonts w:ascii="仿宋" w:eastAsia="仿宋" w:hAnsi="仿宋" w:cs="仿宋" w:hint="eastAsia"/>
          <w:color w:val="333333"/>
          <w:sz w:val="32"/>
          <w:szCs w:val="32"/>
          <w:shd w:val="clear" w:color="auto" w:fill="FFFFFF"/>
        </w:rPr>
        <w:t>反映除上述项目以外其他财政事务方面的支出。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22.</w:t>
      </w:r>
      <w:r>
        <w:rPr>
          <w:rFonts w:ascii="仿宋" w:eastAsia="仿宋" w:hAnsi="仿宋" w:cs="仿宋" w:hint="eastAsia"/>
          <w:b/>
          <w:bCs/>
          <w:color w:val="333333"/>
          <w:sz w:val="32"/>
          <w:szCs w:val="32"/>
          <w:shd w:val="clear" w:color="auto" w:fill="FFFFFF"/>
        </w:rPr>
        <w:t>社会保障和就业（类）行政事业单位离退休（款）归口管理的行政单位离退休（项）：</w:t>
      </w:r>
      <w:r>
        <w:rPr>
          <w:rFonts w:ascii="仿宋" w:eastAsia="仿宋" w:hAnsi="仿宋" w:cs="仿宋" w:hint="eastAsia"/>
          <w:color w:val="333333"/>
          <w:sz w:val="32"/>
          <w:szCs w:val="32"/>
          <w:shd w:val="clear" w:color="auto" w:fill="FFFFFF"/>
        </w:rPr>
        <w:t>反映实行归口管理的行政单位（包括实行公务员管理的事业单位）开支的离退休经费。</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23.</w:t>
      </w:r>
      <w:r>
        <w:rPr>
          <w:rFonts w:ascii="仿宋" w:eastAsia="仿宋" w:hAnsi="仿宋" w:cs="仿宋" w:hint="eastAsia"/>
          <w:b/>
          <w:bCs/>
          <w:color w:val="333333"/>
          <w:sz w:val="32"/>
          <w:szCs w:val="32"/>
          <w:shd w:val="clear" w:color="auto" w:fill="FFFFFF"/>
        </w:rPr>
        <w:t>社会保障和就业（类）行政事业单位离退休（款）事业单位离退休（项）：</w:t>
      </w:r>
      <w:r>
        <w:rPr>
          <w:rFonts w:ascii="仿宋" w:eastAsia="仿宋" w:hAnsi="仿宋" w:cs="仿宋" w:hint="eastAsia"/>
          <w:color w:val="333333"/>
          <w:sz w:val="32"/>
          <w:szCs w:val="32"/>
          <w:shd w:val="clear" w:color="auto" w:fill="FFFFFF"/>
        </w:rPr>
        <w:t>反映实行归口管理的事业单位开支的离退休经费。</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24.</w:t>
      </w:r>
      <w:r>
        <w:rPr>
          <w:rFonts w:ascii="仿宋" w:eastAsia="仿宋" w:hAnsi="仿宋" w:cs="仿宋" w:hint="eastAsia"/>
          <w:b/>
          <w:bCs/>
          <w:color w:val="333333"/>
          <w:sz w:val="32"/>
          <w:szCs w:val="32"/>
          <w:shd w:val="clear" w:color="auto" w:fill="FFFFFF"/>
        </w:rPr>
        <w:t>社会保障和就业（类）抚恤（款）死亡抚恤（项）：</w:t>
      </w:r>
      <w:r>
        <w:rPr>
          <w:rFonts w:ascii="仿宋" w:eastAsia="仿宋" w:hAnsi="仿宋" w:cs="仿宋" w:hint="eastAsia"/>
          <w:color w:val="333333"/>
          <w:sz w:val="32"/>
          <w:szCs w:val="32"/>
          <w:shd w:val="clear" w:color="auto" w:fill="FFFFFF"/>
        </w:rPr>
        <w:t>反映按规定用于烈士和牺牲、病</w:t>
      </w:r>
      <w:r>
        <w:rPr>
          <w:rFonts w:ascii="仿宋" w:eastAsia="仿宋" w:hAnsi="仿宋" w:cs="仿宋" w:hint="eastAsia"/>
          <w:color w:val="333333"/>
          <w:sz w:val="32"/>
          <w:szCs w:val="32"/>
          <w:shd w:val="clear" w:color="auto" w:fill="FFFFFF"/>
        </w:rPr>
        <w:t>故人员家属的一次性和定期抚恤金以及丧葬补助费。</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25.</w:t>
      </w:r>
      <w:r>
        <w:rPr>
          <w:rFonts w:ascii="仿宋" w:eastAsia="仿宋" w:hAnsi="仿宋" w:cs="仿宋" w:hint="eastAsia"/>
          <w:b/>
          <w:bCs/>
          <w:color w:val="333333"/>
          <w:sz w:val="32"/>
          <w:szCs w:val="32"/>
          <w:shd w:val="clear" w:color="auto" w:fill="FFFFFF"/>
        </w:rPr>
        <w:t>社会保障和就业（类）抚恤（款）伤残抚恤（项）：</w:t>
      </w:r>
      <w:r>
        <w:rPr>
          <w:rFonts w:ascii="仿宋" w:eastAsia="仿宋" w:hAnsi="仿宋" w:cs="仿宋" w:hint="eastAsia"/>
          <w:color w:val="333333"/>
          <w:sz w:val="32"/>
          <w:szCs w:val="32"/>
          <w:shd w:val="clear" w:color="auto" w:fill="FFFFFF"/>
        </w:rPr>
        <w:t>反映按规定用于伤残人员的抚恤金和按规定开支的各种伤残补助费。</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26.</w:t>
      </w:r>
      <w:r>
        <w:rPr>
          <w:rFonts w:ascii="仿宋" w:eastAsia="仿宋" w:hAnsi="仿宋" w:cs="仿宋" w:hint="eastAsia"/>
          <w:b/>
          <w:bCs/>
          <w:color w:val="333333"/>
          <w:sz w:val="32"/>
          <w:szCs w:val="32"/>
          <w:shd w:val="clear" w:color="auto" w:fill="FFFFFF"/>
        </w:rPr>
        <w:t>医疗卫生与计划生育（类）行政事业单位医疗（款）行政单位医疗（项）：</w:t>
      </w:r>
      <w:r>
        <w:rPr>
          <w:rFonts w:ascii="仿宋" w:eastAsia="仿宋" w:hAnsi="仿宋" w:cs="仿宋" w:hint="eastAsia"/>
          <w:color w:val="333333"/>
          <w:sz w:val="32"/>
          <w:szCs w:val="32"/>
          <w:shd w:val="clear" w:color="auto" w:fill="FFFFFF"/>
        </w:rPr>
        <w:t>反映财政部门集中安排的行政单位基本医疗保险缴费经费，未参加医疗保险的行政单位的公费医</w:t>
      </w:r>
      <w:r>
        <w:rPr>
          <w:rFonts w:ascii="仿宋" w:eastAsia="仿宋" w:hAnsi="仿宋" w:cs="仿宋" w:hint="eastAsia"/>
          <w:color w:val="333333"/>
          <w:sz w:val="32"/>
          <w:szCs w:val="32"/>
          <w:shd w:val="clear" w:color="auto" w:fill="FFFFFF"/>
        </w:rPr>
        <w:lastRenderedPageBreak/>
        <w:t>疗经费，按国家规定享受离休人员、红军老战士待遇人员的医疗经费。</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 xml:space="preserve">27. </w:t>
      </w:r>
      <w:r>
        <w:rPr>
          <w:rFonts w:ascii="仿宋" w:eastAsia="仿宋" w:hAnsi="仿宋" w:cs="仿宋" w:hint="eastAsia"/>
          <w:b/>
          <w:bCs/>
          <w:color w:val="333333"/>
          <w:sz w:val="32"/>
          <w:szCs w:val="32"/>
          <w:shd w:val="clear" w:color="auto" w:fill="FFFFFF"/>
        </w:rPr>
        <w:t>医疗卫生与计划生育（类）行政事业单位医疗（款）事业单位医疗（项）：</w:t>
      </w:r>
      <w:r>
        <w:rPr>
          <w:rFonts w:ascii="仿宋" w:eastAsia="仿宋" w:hAnsi="仿宋" w:cs="仿宋" w:hint="eastAsia"/>
          <w:color w:val="333333"/>
          <w:sz w:val="32"/>
          <w:szCs w:val="32"/>
          <w:shd w:val="clear" w:color="auto" w:fill="FFFFFF"/>
        </w:rPr>
        <w:t>反映财政部门集中安排的事业单位基本医疗保险缴费经费，未参</w:t>
      </w:r>
      <w:r>
        <w:rPr>
          <w:rFonts w:ascii="仿宋" w:eastAsia="仿宋" w:hAnsi="仿宋" w:cs="仿宋" w:hint="eastAsia"/>
          <w:color w:val="333333"/>
          <w:sz w:val="32"/>
          <w:szCs w:val="32"/>
          <w:shd w:val="clear" w:color="auto" w:fill="FFFFFF"/>
        </w:rPr>
        <w:t>加医疗保险的事业单位的公费医疗经费，按国家规定享受离休人员待遇的医疗经费。</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28.</w:t>
      </w:r>
      <w:r>
        <w:rPr>
          <w:rFonts w:ascii="仿宋" w:eastAsia="仿宋" w:hAnsi="仿宋" w:cs="仿宋" w:hint="eastAsia"/>
          <w:b/>
          <w:bCs/>
          <w:color w:val="333333"/>
          <w:sz w:val="32"/>
          <w:szCs w:val="32"/>
          <w:shd w:val="clear" w:color="auto" w:fill="FFFFFF"/>
        </w:rPr>
        <w:t>节能环保支出（类）污染防治（款）水体（项）：</w:t>
      </w:r>
      <w:r>
        <w:rPr>
          <w:rFonts w:ascii="仿宋" w:eastAsia="仿宋" w:hAnsi="仿宋" w:cs="仿宋" w:hint="eastAsia"/>
          <w:color w:val="333333"/>
          <w:sz w:val="32"/>
          <w:szCs w:val="32"/>
          <w:shd w:val="clear" w:color="auto" w:fill="FFFFFF"/>
        </w:rPr>
        <w:t>反映政府在排水、污水处理、水污染防治、湖库生态环境保护、水源地保护、国土江河综合整治、河流治理与保护、地下水修复与保护等方面的支出。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29.</w:t>
      </w:r>
      <w:r>
        <w:rPr>
          <w:rFonts w:ascii="仿宋" w:eastAsia="仿宋" w:hAnsi="仿宋" w:cs="仿宋" w:hint="eastAsia"/>
          <w:b/>
          <w:bCs/>
          <w:color w:val="333333"/>
          <w:sz w:val="32"/>
          <w:szCs w:val="32"/>
          <w:shd w:val="clear" w:color="auto" w:fill="FFFFFF"/>
        </w:rPr>
        <w:t>农林水事务（类）农业（款）其他农业支出（项）：</w:t>
      </w:r>
      <w:r>
        <w:rPr>
          <w:rFonts w:ascii="仿宋" w:eastAsia="仿宋" w:hAnsi="仿宋" w:cs="仿宋" w:hint="eastAsia"/>
          <w:color w:val="333333"/>
          <w:sz w:val="32"/>
          <w:szCs w:val="32"/>
          <w:shd w:val="clear" w:color="auto" w:fill="FFFFFF"/>
        </w:rPr>
        <w:t>反映其他用于农业方面的支出。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30.</w:t>
      </w:r>
      <w:r>
        <w:rPr>
          <w:rFonts w:ascii="仿宋" w:eastAsia="仿宋" w:hAnsi="仿宋" w:cs="仿宋" w:hint="eastAsia"/>
          <w:b/>
          <w:bCs/>
          <w:color w:val="333333"/>
          <w:sz w:val="32"/>
          <w:szCs w:val="32"/>
          <w:shd w:val="clear" w:color="auto" w:fill="FFFFFF"/>
        </w:rPr>
        <w:t>交通运输（类）成品油价格改革对交通运输的补贴（款）成品油价格改革补贴其他支出（项）：</w:t>
      </w:r>
      <w:r>
        <w:rPr>
          <w:rFonts w:ascii="仿宋" w:eastAsia="仿宋" w:hAnsi="仿宋" w:cs="仿宋" w:hint="eastAsia"/>
          <w:color w:val="333333"/>
          <w:sz w:val="32"/>
          <w:szCs w:val="32"/>
          <w:shd w:val="clear" w:color="auto" w:fill="FFFFFF"/>
        </w:rPr>
        <w:t>反映成品油价格改革财政补贴对其他方面的支出。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31.</w:t>
      </w:r>
      <w:r>
        <w:rPr>
          <w:rFonts w:ascii="仿宋" w:eastAsia="仿宋" w:hAnsi="仿宋" w:cs="仿宋" w:hint="eastAsia"/>
          <w:b/>
          <w:bCs/>
          <w:color w:val="333333"/>
          <w:sz w:val="32"/>
          <w:szCs w:val="32"/>
          <w:shd w:val="clear" w:color="auto" w:fill="FFFFFF"/>
        </w:rPr>
        <w:t>资源勘探信息等支出（类）工业</w:t>
      </w:r>
      <w:r>
        <w:rPr>
          <w:rFonts w:ascii="仿宋" w:eastAsia="仿宋" w:hAnsi="仿宋" w:cs="仿宋" w:hint="eastAsia"/>
          <w:b/>
          <w:bCs/>
          <w:color w:val="333333"/>
          <w:sz w:val="32"/>
          <w:szCs w:val="32"/>
          <w:shd w:val="clear" w:color="auto" w:fill="FFFFFF"/>
        </w:rPr>
        <w:t>和信息产业监管（款）其他工业和信息产业监管支出（项）：</w:t>
      </w:r>
      <w:r>
        <w:rPr>
          <w:rFonts w:ascii="仿宋" w:eastAsia="仿宋" w:hAnsi="仿宋" w:cs="仿宋" w:hint="eastAsia"/>
          <w:color w:val="333333"/>
          <w:sz w:val="32"/>
          <w:szCs w:val="32"/>
          <w:shd w:val="clear" w:color="auto" w:fill="FFFFFF"/>
        </w:rPr>
        <w:t>反映其他用于工业和信息产业监管方面的支出。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32.</w:t>
      </w:r>
      <w:r>
        <w:rPr>
          <w:rFonts w:ascii="仿宋" w:eastAsia="仿宋" w:hAnsi="仿宋" w:cs="仿宋" w:hint="eastAsia"/>
          <w:b/>
          <w:bCs/>
          <w:color w:val="333333"/>
          <w:sz w:val="32"/>
          <w:szCs w:val="32"/>
          <w:shd w:val="clear" w:color="auto" w:fill="FFFFFF"/>
        </w:rPr>
        <w:t>援助其他地区支出（类）其他支出（款）其他（项）：</w:t>
      </w:r>
      <w:r>
        <w:rPr>
          <w:rFonts w:ascii="仿宋" w:eastAsia="仿宋" w:hAnsi="仿宋" w:cs="仿宋" w:hint="eastAsia"/>
          <w:color w:val="333333"/>
          <w:sz w:val="32"/>
          <w:szCs w:val="32"/>
          <w:shd w:val="clear" w:color="auto" w:fill="FFFFFF"/>
        </w:rPr>
        <w:t>反映援助其他地区资金中的其他支出。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lastRenderedPageBreak/>
        <w:t xml:space="preserve">33. </w:t>
      </w:r>
      <w:r>
        <w:rPr>
          <w:rFonts w:ascii="仿宋" w:eastAsia="仿宋" w:hAnsi="仿宋" w:cs="仿宋" w:hint="eastAsia"/>
          <w:b/>
          <w:bCs/>
          <w:color w:val="333333"/>
          <w:sz w:val="32"/>
          <w:szCs w:val="32"/>
          <w:shd w:val="clear" w:color="auto" w:fill="FFFFFF"/>
        </w:rPr>
        <w:t>国土海洋气象等支出（类）国土资源事务（款）其他国土资源事务支出（项）：</w:t>
      </w:r>
      <w:r>
        <w:rPr>
          <w:rFonts w:ascii="仿宋" w:eastAsia="仿宋" w:hAnsi="仿宋" w:cs="仿宋" w:hint="eastAsia"/>
          <w:color w:val="333333"/>
          <w:sz w:val="32"/>
          <w:szCs w:val="32"/>
          <w:shd w:val="clear" w:color="auto" w:fill="FFFFFF"/>
        </w:rPr>
        <w:t>反映其他用于国土资源事务方面的支出。</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34.</w:t>
      </w:r>
      <w:r>
        <w:rPr>
          <w:rFonts w:ascii="仿宋" w:eastAsia="仿宋" w:hAnsi="仿宋" w:cs="仿宋" w:hint="eastAsia"/>
          <w:b/>
          <w:bCs/>
          <w:color w:val="333333"/>
          <w:sz w:val="32"/>
          <w:szCs w:val="32"/>
          <w:shd w:val="clear" w:color="auto" w:fill="FFFFFF"/>
        </w:rPr>
        <w:t>住房保障（类）住房改革（款）住房公积金（项）：</w:t>
      </w:r>
      <w:r>
        <w:rPr>
          <w:rFonts w:ascii="仿宋" w:eastAsia="仿宋" w:hAnsi="仿宋" w:cs="仿宋" w:hint="eastAsia"/>
          <w:color w:val="333333"/>
          <w:sz w:val="32"/>
          <w:szCs w:val="32"/>
          <w:shd w:val="clear" w:color="auto" w:fill="FFFFFF"/>
        </w:rPr>
        <w:t>反映行政事业单位按人力资源和社会保障部、财政部规定的基本工资和津贴补贴以及规定比例为职工缴纳的住房公积金。</w:t>
      </w:r>
    </w:p>
    <w:p w:rsidR="00305207" w:rsidRDefault="009D5975">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35.</w:t>
      </w:r>
      <w:r>
        <w:rPr>
          <w:rFonts w:ascii="仿宋" w:eastAsia="仿宋" w:hAnsi="仿宋" w:cs="仿宋" w:hint="eastAsia"/>
          <w:b/>
          <w:bCs/>
          <w:color w:val="333333"/>
          <w:sz w:val="32"/>
          <w:szCs w:val="32"/>
          <w:shd w:val="clear" w:color="auto" w:fill="FFFFFF"/>
        </w:rPr>
        <w:t>机关运行经费：</w:t>
      </w:r>
      <w:r>
        <w:rPr>
          <w:rFonts w:ascii="仿宋" w:eastAsia="仿宋" w:hAnsi="仿宋" w:cs="仿宋" w:hint="eastAsia"/>
          <w:color w:val="333333"/>
          <w:sz w:val="32"/>
          <w:szCs w:val="32"/>
          <w:shd w:val="clear" w:color="auto" w:fill="FFFFFF"/>
        </w:rPr>
        <w:t>为保障行政单位（含参照公务员</w:t>
      </w:r>
      <w:r>
        <w:rPr>
          <w:rFonts w:ascii="仿宋" w:eastAsia="仿宋" w:hAnsi="仿宋" w:cs="仿宋" w:hint="eastAsia"/>
          <w:color w:val="333333"/>
          <w:sz w:val="32"/>
          <w:szCs w:val="32"/>
          <w:shd w:val="clear" w:color="auto" w:fill="FFFFFF"/>
        </w:rPr>
        <w:t>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05207" w:rsidRDefault="00305207">
      <w:pPr>
        <w:pStyle w:val="a3"/>
        <w:widowControl/>
        <w:spacing w:beforeAutospacing="0" w:afterAutospacing="0" w:line="540" w:lineRule="atLeast"/>
        <w:ind w:firstLine="643"/>
        <w:rPr>
          <w:rFonts w:ascii="Times New Roman" w:hAnsi="Times New Roman"/>
          <w:sz w:val="21"/>
          <w:szCs w:val="21"/>
        </w:rPr>
      </w:pPr>
    </w:p>
    <w:p w:rsidR="00305207" w:rsidRDefault="00305207">
      <w:pPr>
        <w:widowControl/>
        <w:shd w:val="clear" w:color="auto" w:fill="F1F1F1"/>
        <w:spacing w:after="300" w:line="600" w:lineRule="atLeast"/>
        <w:jc w:val="left"/>
        <w:rPr>
          <w:sz w:val="22"/>
          <w:szCs w:val="22"/>
        </w:rPr>
      </w:pPr>
    </w:p>
    <w:p w:rsidR="00305207" w:rsidRDefault="00305207"/>
    <w:sectPr w:rsidR="00305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FAA4E"/>
    <w:multiLevelType w:val="singleLevel"/>
    <w:tmpl w:val="A75FAA4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87D3E"/>
    <w:rsid w:val="00045E14"/>
    <w:rsid w:val="00305207"/>
    <w:rsid w:val="009D5975"/>
    <w:rsid w:val="16ED7DF3"/>
    <w:rsid w:val="388C6482"/>
    <w:rsid w:val="41C713EA"/>
    <w:rsid w:val="4B304416"/>
    <w:rsid w:val="52305F6D"/>
    <w:rsid w:val="56CE7B29"/>
    <w:rsid w:val="5A1C26D2"/>
    <w:rsid w:val="5AF87D3E"/>
    <w:rsid w:val="5EE67EFD"/>
    <w:rsid w:val="66AD1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spacing w:line="500" w:lineRule="exact"/>
      <w:ind w:firstLineChars="200" w:firstLine="880"/>
    </w:pPr>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spacing w:line="500" w:lineRule="exact"/>
      <w:ind w:firstLineChars="200" w:firstLine="880"/>
    </w:pPr>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884</Words>
  <Characters>5039</Characters>
  <Application>Microsoft Office Word</Application>
  <DocSecurity>0</DocSecurity>
  <Lines>41</Lines>
  <Paragraphs>11</Paragraphs>
  <ScaleCrop>false</ScaleCrop>
  <Company>Microsoft</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2021-05-25T07:21:00Z</dcterms:created>
  <dcterms:modified xsi:type="dcterms:W3CDTF">2021-06-03T05:56:00Z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C2736AA44A57444093E69A7D9EF7E225</vt:lpwstr>
  </property>
</Properties>
</file>