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Autospacing="0" w:line="450" w:lineRule="atLeast"/>
        <w:jc w:val="center"/>
        <w:rPr>
          <w:color w:val="333333"/>
          <w:sz w:val="22"/>
          <w:szCs w:val="22"/>
          <w:shd w:val="clear" w:color="auto" w:fill="FFFFFF"/>
        </w:rPr>
      </w:pPr>
      <w:r>
        <w:rPr>
          <w:color w:val="333333"/>
          <w:sz w:val="22"/>
          <w:szCs w:val="22"/>
          <w:shd w:val="clear" w:color="auto" w:fill="FFFFFF"/>
        </w:rPr>
        <w:t> </w:t>
      </w: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r>
        <w:rPr>
          <w:rFonts w:hint="eastAsia" w:ascii="仿宋" w:hAnsi="仿宋" w:eastAsia="仿宋" w:cs="仿宋"/>
          <w:b/>
          <w:bCs/>
          <w:color w:val="333333"/>
          <w:sz w:val="32"/>
          <w:szCs w:val="32"/>
          <w:shd w:val="clear" w:color="auto" w:fill="FFFFFF"/>
        </w:rPr>
        <w:t>盘锦市大洼区交通事务服务中心2019年度部门决算</w:t>
      </w: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rPr>
          <w:color w:val="333333"/>
          <w:sz w:val="22"/>
          <w:szCs w:val="22"/>
          <w:shd w:val="clear" w:color="auto" w:fill="FFFFFF"/>
        </w:rPr>
      </w:pPr>
    </w:p>
    <w:p>
      <w:pPr>
        <w:pStyle w:val="2"/>
        <w:widowControl/>
        <w:spacing w:beforeAutospacing="0" w:afterAutospacing="0" w:line="450" w:lineRule="atLeast"/>
        <w:jc w:val="center"/>
      </w:pPr>
      <w:r>
        <w:rPr>
          <w:rFonts w:ascii="仿宋" w:hAnsi="仿宋" w:eastAsia="仿宋" w:cs="仿宋"/>
          <w:b/>
          <w:bCs/>
          <w:color w:val="333333"/>
          <w:sz w:val="44"/>
          <w:szCs w:val="44"/>
          <w:shd w:val="clear" w:color="auto" w:fill="FFFFFF"/>
        </w:rPr>
        <w:t>目</w:t>
      </w:r>
      <w:r>
        <w:rPr>
          <w:rFonts w:hint="eastAsia" w:ascii="仿宋" w:hAnsi="仿宋" w:eastAsia="仿宋" w:cs="仿宋"/>
          <w:b/>
          <w:bCs/>
          <w:color w:val="333333"/>
          <w:sz w:val="44"/>
          <w:szCs w:val="44"/>
          <w:shd w:val="clear" w:color="auto" w:fill="FFFFFF"/>
        </w:rPr>
        <w:t>    录</w:t>
      </w:r>
    </w:p>
    <w:p>
      <w:pPr>
        <w:pStyle w:val="2"/>
        <w:widowControl/>
        <w:spacing w:beforeAutospacing="0" w:afterAutospacing="0" w:line="540" w:lineRule="atLeast"/>
        <w:jc w:val="both"/>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jc w:val="both"/>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jc w:val="both"/>
        <w:rPr>
          <w:rFonts w:ascii="Times New Roman" w:hAnsi="Times New Roman"/>
          <w:sz w:val="21"/>
          <w:szCs w:val="21"/>
        </w:rPr>
      </w:pPr>
      <w:r>
        <w:rPr>
          <w:rFonts w:hint="eastAsia" w:ascii="仿宋" w:hAnsi="仿宋" w:eastAsia="仿宋" w:cs="仿宋"/>
          <w:b/>
          <w:bCs/>
          <w:color w:val="333333"/>
          <w:sz w:val="32"/>
          <w:szCs w:val="32"/>
          <w:shd w:val="clear" w:color="auto" w:fill="FFFFFF"/>
        </w:rPr>
        <w:t>第一部分    盘锦市大洼区交通事务服务中心概况</w:t>
      </w:r>
    </w:p>
    <w:p>
      <w:pPr>
        <w:pStyle w:val="2"/>
        <w:widowControl/>
        <w:spacing w:beforeAutospacing="0" w:afterAutospacing="0" w:line="540" w:lineRule="atLeast"/>
        <w:ind w:left="720" w:hanging="720"/>
        <w:jc w:val="both"/>
        <w:rPr>
          <w:rFonts w:ascii="Times New Roman" w:hAnsi="Times New Roman" w:eastAsia="仿宋"/>
          <w:sz w:val="21"/>
          <w:szCs w:val="21"/>
        </w:rPr>
      </w:pPr>
      <w:r>
        <w:rPr>
          <w:rFonts w:hint="eastAsia" w:ascii="仿宋" w:hAnsi="仿宋" w:eastAsia="仿宋" w:cs="仿宋"/>
          <w:color w:val="333333"/>
          <w:sz w:val="32"/>
          <w:szCs w:val="32"/>
          <w:shd w:val="clear" w:color="auto" w:fill="FFFFFF"/>
        </w:rPr>
        <w:t>一、 主要职责及内设机构</w:t>
      </w:r>
    </w:p>
    <w:p>
      <w:pPr>
        <w:pStyle w:val="2"/>
        <w:widowControl/>
        <w:spacing w:beforeAutospacing="0" w:afterAutospacing="0" w:line="540" w:lineRule="atLeast"/>
        <w:ind w:left="720" w:hanging="720"/>
        <w:jc w:val="both"/>
        <w:rPr>
          <w:rFonts w:ascii="Times New Roman" w:hAnsi="Times New Roman"/>
          <w:sz w:val="21"/>
          <w:szCs w:val="21"/>
        </w:rPr>
      </w:pPr>
      <w:r>
        <w:rPr>
          <w:rFonts w:hint="eastAsia" w:ascii="仿宋" w:hAnsi="仿宋" w:eastAsia="仿宋" w:cs="仿宋"/>
          <w:color w:val="333333"/>
          <w:sz w:val="32"/>
          <w:szCs w:val="32"/>
          <w:shd w:val="clear" w:color="auto" w:fill="FFFFFF"/>
        </w:rPr>
        <w:t>二、 部门决算单位构成</w:t>
      </w:r>
    </w:p>
    <w:p>
      <w:pPr>
        <w:pStyle w:val="2"/>
        <w:widowControl/>
        <w:spacing w:beforeAutospacing="0" w:afterAutospacing="0" w:line="540" w:lineRule="atLeast"/>
        <w:jc w:val="both"/>
        <w:rPr>
          <w:rFonts w:ascii="Times New Roman" w:hAnsi="Times New Roman"/>
          <w:sz w:val="21"/>
          <w:szCs w:val="21"/>
        </w:rPr>
      </w:pPr>
      <w:r>
        <w:rPr>
          <w:rFonts w:hint="eastAsia" w:ascii="仿宋" w:hAnsi="仿宋" w:eastAsia="仿宋" w:cs="仿宋"/>
          <w:b/>
          <w:bCs/>
          <w:color w:val="333333"/>
          <w:sz w:val="32"/>
          <w:szCs w:val="32"/>
          <w:shd w:val="clear" w:color="auto" w:fill="FFFFFF"/>
        </w:rPr>
        <w:t>第二部分    盘锦市大洼区交通事务服务中心2019年度部门决算报表</w:t>
      </w:r>
    </w:p>
    <w:p>
      <w:pPr>
        <w:pStyle w:val="2"/>
        <w:widowControl/>
        <w:spacing w:beforeAutospacing="0" w:afterAutospacing="0" w:line="540" w:lineRule="atLeast"/>
        <w:jc w:val="both"/>
        <w:rPr>
          <w:rFonts w:ascii="Times New Roman" w:hAnsi="Times New Roman"/>
          <w:sz w:val="21"/>
          <w:szCs w:val="21"/>
        </w:rPr>
      </w:pPr>
      <w:r>
        <w:rPr>
          <w:rFonts w:hint="eastAsia" w:ascii="仿宋" w:hAnsi="仿宋" w:eastAsia="仿宋" w:cs="仿宋"/>
          <w:color w:val="333333"/>
          <w:sz w:val="32"/>
          <w:szCs w:val="32"/>
          <w:shd w:val="clear" w:color="auto" w:fill="FFFFFF"/>
        </w:rPr>
        <w:t>一、2019年度收入支出决算总表</w:t>
      </w:r>
    </w:p>
    <w:p>
      <w:pPr>
        <w:pStyle w:val="2"/>
        <w:widowControl/>
        <w:spacing w:beforeAutospacing="0" w:afterAutospacing="0" w:line="540" w:lineRule="atLeast"/>
        <w:jc w:val="both"/>
        <w:rPr>
          <w:rFonts w:ascii="Times New Roman" w:hAnsi="Times New Roman"/>
          <w:sz w:val="21"/>
          <w:szCs w:val="21"/>
        </w:rPr>
      </w:pPr>
      <w:r>
        <w:rPr>
          <w:rFonts w:hint="eastAsia" w:ascii="仿宋" w:hAnsi="仿宋" w:eastAsia="仿宋" w:cs="仿宋"/>
          <w:color w:val="333333"/>
          <w:sz w:val="32"/>
          <w:szCs w:val="32"/>
          <w:shd w:val="clear" w:color="auto" w:fill="FFFFFF"/>
        </w:rPr>
        <w:t>二、2019年度收入决算表</w:t>
      </w:r>
    </w:p>
    <w:p>
      <w:pPr>
        <w:pStyle w:val="2"/>
        <w:widowControl/>
        <w:spacing w:beforeAutospacing="0" w:afterAutospacing="0" w:line="540" w:lineRule="atLeast"/>
        <w:jc w:val="both"/>
        <w:rPr>
          <w:rFonts w:ascii="Times New Roman" w:hAnsi="Times New Roman"/>
          <w:sz w:val="21"/>
          <w:szCs w:val="21"/>
        </w:rPr>
      </w:pPr>
      <w:r>
        <w:rPr>
          <w:rFonts w:hint="eastAsia" w:ascii="仿宋" w:hAnsi="仿宋" w:eastAsia="仿宋" w:cs="仿宋"/>
          <w:color w:val="333333"/>
          <w:sz w:val="32"/>
          <w:szCs w:val="32"/>
          <w:shd w:val="clear" w:color="auto" w:fill="FFFFFF"/>
        </w:rPr>
        <w:t>三、2019年度支出决算表</w:t>
      </w:r>
    </w:p>
    <w:p>
      <w:pPr>
        <w:pStyle w:val="2"/>
        <w:widowControl/>
        <w:spacing w:beforeAutospacing="0" w:afterAutospacing="0" w:line="540" w:lineRule="atLeast"/>
        <w:jc w:val="both"/>
        <w:rPr>
          <w:rFonts w:ascii="Times New Roman" w:hAnsi="Times New Roman"/>
          <w:sz w:val="21"/>
          <w:szCs w:val="21"/>
        </w:rPr>
      </w:pPr>
      <w:r>
        <w:rPr>
          <w:rFonts w:hint="eastAsia" w:ascii="仿宋" w:hAnsi="仿宋" w:eastAsia="仿宋" w:cs="仿宋"/>
          <w:color w:val="333333"/>
          <w:sz w:val="32"/>
          <w:szCs w:val="32"/>
          <w:shd w:val="clear" w:color="auto" w:fill="FFFFFF"/>
        </w:rPr>
        <w:t>四、2019年度财政拨款收入支出决算表</w:t>
      </w:r>
    </w:p>
    <w:p>
      <w:pPr>
        <w:pStyle w:val="2"/>
        <w:widowControl/>
        <w:spacing w:beforeAutospacing="0" w:afterAutospacing="0" w:line="540" w:lineRule="atLeast"/>
        <w:jc w:val="both"/>
        <w:rPr>
          <w:rFonts w:ascii="Times New Roman" w:hAnsi="Times New Roman"/>
          <w:sz w:val="21"/>
          <w:szCs w:val="21"/>
        </w:rPr>
      </w:pPr>
      <w:r>
        <w:rPr>
          <w:rFonts w:hint="eastAsia" w:ascii="仿宋" w:hAnsi="仿宋" w:eastAsia="仿宋" w:cs="仿宋"/>
          <w:color w:val="333333"/>
          <w:sz w:val="32"/>
          <w:szCs w:val="32"/>
          <w:shd w:val="clear" w:color="auto" w:fill="FFFFFF"/>
        </w:rPr>
        <w:t>五、2019年度一般公共预算财政拨款收入支出决算表</w:t>
      </w:r>
    </w:p>
    <w:p>
      <w:pPr>
        <w:pStyle w:val="2"/>
        <w:widowControl/>
        <w:spacing w:beforeAutospacing="0" w:afterAutospacing="0" w:line="540" w:lineRule="atLeast"/>
        <w:jc w:val="both"/>
        <w:rPr>
          <w:rFonts w:ascii="Times New Roman" w:hAnsi="Times New Roman"/>
          <w:sz w:val="21"/>
          <w:szCs w:val="21"/>
        </w:rPr>
      </w:pPr>
      <w:r>
        <w:rPr>
          <w:rFonts w:hint="eastAsia" w:ascii="仿宋" w:hAnsi="仿宋" w:eastAsia="仿宋" w:cs="仿宋"/>
          <w:color w:val="333333"/>
          <w:sz w:val="32"/>
          <w:szCs w:val="32"/>
          <w:shd w:val="clear" w:color="auto" w:fill="FFFFFF"/>
        </w:rPr>
        <w:t>六、2019年度一般公共预算财政拨款基本支出决算表</w:t>
      </w:r>
    </w:p>
    <w:p>
      <w:pPr>
        <w:pStyle w:val="2"/>
        <w:widowControl/>
        <w:spacing w:beforeAutospacing="0" w:afterAutospacing="0" w:line="540" w:lineRule="atLeast"/>
        <w:jc w:val="both"/>
        <w:rPr>
          <w:rFonts w:ascii="Times New Roman" w:hAnsi="Times New Roman"/>
          <w:sz w:val="21"/>
          <w:szCs w:val="21"/>
        </w:rPr>
      </w:pPr>
      <w:r>
        <w:rPr>
          <w:rFonts w:hint="eastAsia" w:ascii="仿宋" w:hAnsi="仿宋" w:eastAsia="仿宋" w:cs="仿宋"/>
          <w:color w:val="333333"/>
          <w:sz w:val="32"/>
          <w:szCs w:val="32"/>
          <w:shd w:val="clear" w:color="auto" w:fill="FFFFFF"/>
        </w:rPr>
        <w:t>七、2019年度政府性基金预算财政拨款收入支出决算表</w:t>
      </w:r>
    </w:p>
    <w:p>
      <w:pPr>
        <w:pStyle w:val="2"/>
        <w:widowControl/>
        <w:spacing w:beforeAutospacing="0" w:afterAutospacing="0" w:line="540" w:lineRule="atLeast"/>
        <w:jc w:val="both"/>
        <w:rPr>
          <w:rFonts w:ascii="Times New Roman" w:hAnsi="Times New Roman"/>
          <w:sz w:val="21"/>
          <w:szCs w:val="21"/>
        </w:rPr>
      </w:pPr>
      <w:r>
        <w:rPr>
          <w:rFonts w:hint="eastAsia" w:ascii="仿宋" w:hAnsi="仿宋" w:eastAsia="仿宋" w:cs="仿宋"/>
          <w:color w:val="333333"/>
          <w:sz w:val="32"/>
          <w:szCs w:val="32"/>
          <w:shd w:val="clear" w:color="auto" w:fill="FFFFFF"/>
        </w:rPr>
        <w:t>八、2019年度一般公共预算财政拨款“三公”经费支出决算表</w:t>
      </w:r>
    </w:p>
    <w:p>
      <w:pPr>
        <w:pStyle w:val="2"/>
        <w:widowControl/>
        <w:spacing w:beforeAutospacing="0" w:afterAutospacing="0" w:line="540" w:lineRule="atLeast"/>
        <w:jc w:val="both"/>
        <w:rPr>
          <w:rFonts w:ascii="Times New Roman" w:hAnsi="Times New Roman"/>
          <w:sz w:val="21"/>
          <w:szCs w:val="21"/>
        </w:rPr>
      </w:pPr>
      <w:r>
        <w:rPr>
          <w:rFonts w:hint="eastAsia" w:ascii="仿宋" w:hAnsi="仿宋" w:eastAsia="仿宋" w:cs="仿宋"/>
          <w:b/>
          <w:bCs/>
          <w:color w:val="333333"/>
          <w:sz w:val="32"/>
          <w:szCs w:val="32"/>
          <w:shd w:val="clear" w:color="auto" w:fill="FFFFFF"/>
        </w:rPr>
        <w:t>第三部分    盘锦市大洼区交通事务服务中心2019年度部门决算情况说明</w:t>
      </w:r>
    </w:p>
    <w:p>
      <w:pPr>
        <w:pStyle w:val="2"/>
        <w:widowControl/>
        <w:spacing w:beforeAutospacing="0" w:afterAutospacing="0" w:line="540" w:lineRule="atLeast"/>
        <w:jc w:val="both"/>
        <w:rPr>
          <w:rFonts w:ascii="Times New Roman" w:hAnsi="Times New Roman"/>
          <w:sz w:val="21"/>
          <w:szCs w:val="21"/>
        </w:rPr>
      </w:pPr>
      <w:r>
        <w:rPr>
          <w:rFonts w:hint="eastAsia" w:ascii="仿宋" w:hAnsi="仿宋" w:eastAsia="仿宋" w:cs="仿宋"/>
          <w:b/>
          <w:bCs/>
          <w:color w:val="333333"/>
          <w:sz w:val="32"/>
          <w:szCs w:val="32"/>
          <w:shd w:val="clear" w:color="auto" w:fill="FFFFFF"/>
        </w:rPr>
        <w:t>第四部分    名词解释</w:t>
      </w:r>
    </w:p>
    <w:p>
      <w:pPr>
        <w:pStyle w:val="2"/>
        <w:widowControl/>
        <w:spacing w:beforeAutospacing="0" w:afterAutospacing="0" w:line="540" w:lineRule="atLeast"/>
        <w:jc w:val="center"/>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jc w:val="center"/>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jc w:val="center"/>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jc w:val="center"/>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jc w:val="center"/>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jc w:val="center"/>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jc w:val="center"/>
        <w:rPr>
          <w:rFonts w:ascii="Times New Roman" w:hAnsi="Times New Roman"/>
          <w:sz w:val="21"/>
          <w:szCs w:val="21"/>
        </w:rPr>
      </w:pPr>
      <w:r>
        <w:rPr>
          <w:rFonts w:hint="eastAsia" w:ascii="仿宋" w:hAnsi="仿宋" w:eastAsia="仿宋" w:cs="仿宋"/>
          <w:b/>
          <w:bCs/>
          <w:color w:val="333333"/>
          <w:sz w:val="36"/>
          <w:szCs w:val="36"/>
          <w:shd w:val="clear" w:color="auto" w:fill="FFFFFF"/>
        </w:rPr>
        <w:t>第一部分 盘锦市大洼区交通事务服务中心概况</w:t>
      </w:r>
    </w:p>
    <w:p>
      <w:pPr>
        <w:pStyle w:val="2"/>
        <w:widowControl/>
        <w:spacing w:beforeAutospacing="0" w:afterAutospacing="0" w:line="540" w:lineRule="atLeast"/>
        <w:ind w:firstLine="640"/>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ind w:left="720" w:hanging="720"/>
        <w:jc w:val="both"/>
        <w:rPr>
          <w:rFonts w:ascii="Times New Roman" w:hAnsi="Times New Roman" w:eastAsia="仿宋"/>
          <w:sz w:val="21"/>
          <w:szCs w:val="21"/>
        </w:rPr>
      </w:pPr>
      <w:r>
        <w:rPr>
          <w:rFonts w:hint="eastAsia" w:ascii="仿宋" w:hAnsi="仿宋" w:eastAsia="仿宋" w:cs="仿宋"/>
          <w:color w:val="333333"/>
          <w:sz w:val="32"/>
          <w:szCs w:val="32"/>
          <w:shd w:val="clear" w:color="auto" w:fill="FFFFFF"/>
        </w:rPr>
        <w:t>一、主要职责及内设机构</w:t>
      </w:r>
    </w:p>
    <w:p>
      <w:pPr>
        <w:pStyle w:val="2"/>
        <w:widowControl/>
        <w:spacing w:beforeAutospacing="0" w:afterAutospacing="0" w:line="540" w:lineRule="atLeast"/>
        <w:ind w:firstLine="640"/>
        <w:rPr>
          <w:rFonts w:ascii="Times New Roman" w:hAnsi="Times New Roman"/>
          <w:sz w:val="21"/>
          <w:szCs w:val="21"/>
        </w:rPr>
      </w:pPr>
      <w:r>
        <w:rPr>
          <w:rFonts w:hint="eastAsia" w:ascii="仿宋" w:hAnsi="仿宋" w:eastAsia="仿宋" w:cs="仿宋"/>
          <w:color w:val="333333"/>
          <w:sz w:val="34"/>
          <w:szCs w:val="34"/>
          <w:shd w:val="clear" w:color="auto" w:fill="FFFFFF"/>
        </w:rPr>
        <w:t>（一）贯彻执行国家、省、市、区有关交通运输发展战略、方针政策和法律法规；为全区交通运输行业发展规划、年度工作计划和政策标准拟定和实施提供技术支持和事务服务保障。</w:t>
      </w:r>
    </w:p>
    <w:p>
      <w:pPr>
        <w:pStyle w:val="2"/>
        <w:widowControl/>
        <w:spacing w:beforeAutospacing="0" w:afterAutospacing="0" w:line="600" w:lineRule="atLeast"/>
        <w:ind w:firstLine="683"/>
        <w:jc w:val="both"/>
        <w:rPr>
          <w:rFonts w:ascii="Times New Roman" w:hAnsi="Times New Roman"/>
          <w:sz w:val="21"/>
          <w:szCs w:val="21"/>
        </w:rPr>
      </w:pPr>
      <w:r>
        <w:rPr>
          <w:rFonts w:hint="eastAsia" w:ascii="仿宋" w:hAnsi="仿宋" w:eastAsia="仿宋" w:cs="仿宋"/>
          <w:b/>
          <w:bCs/>
          <w:color w:val="333333"/>
          <w:sz w:val="34"/>
          <w:szCs w:val="34"/>
          <w:shd w:val="clear" w:color="auto" w:fill="FFFFFF"/>
        </w:rPr>
        <w:t>（</w:t>
      </w:r>
      <w:r>
        <w:rPr>
          <w:rFonts w:hint="eastAsia" w:ascii="仿宋" w:hAnsi="仿宋" w:eastAsia="仿宋" w:cs="仿宋"/>
          <w:color w:val="333333"/>
          <w:sz w:val="34"/>
          <w:szCs w:val="34"/>
          <w:shd w:val="clear" w:color="auto" w:fill="FFFFFF"/>
        </w:rPr>
        <w:t>二）为全区国省干线普通公路、交通重点工程项目养护和管理提供技术支持和服务保障、负责项目组织实施的事务性工作，为交通工程质量与安全监督提供技术支持和服务保障；负责交通运输站场项目组织实施的事务性工作，参与协调推进地方铁路、高速公路建设相关事务性工作；为农村公路建设管理和养护提供指导服务。</w:t>
      </w:r>
    </w:p>
    <w:p>
      <w:pPr>
        <w:pStyle w:val="2"/>
        <w:widowControl/>
        <w:spacing w:beforeAutospacing="0" w:afterAutospacing="0" w:line="600" w:lineRule="atLeast"/>
        <w:ind w:firstLine="680"/>
        <w:jc w:val="both"/>
        <w:rPr>
          <w:rFonts w:ascii="Times New Roman" w:hAnsi="Times New Roman"/>
          <w:sz w:val="21"/>
          <w:szCs w:val="21"/>
        </w:rPr>
      </w:pPr>
      <w:r>
        <w:rPr>
          <w:rFonts w:hint="eastAsia" w:ascii="仿宋" w:hAnsi="仿宋" w:eastAsia="仿宋" w:cs="仿宋"/>
          <w:color w:val="333333"/>
          <w:sz w:val="34"/>
          <w:szCs w:val="34"/>
          <w:shd w:val="clear" w:color="auto" w:fill="FFFFFF"/>
        </w:rPr>
        <w:t>（三）实施全区道路运输市场动态监管，为治理农村公路超限运输行为提供事务性服务；承担区交通运输行业执法人员及执法证件、执法车辆管理相关事务性工作。</w:t>
      </w:r>
    </w:p>
    <w:p>
      <w:pPr>
        <w:pStyle w:val="2"/>
        <w:widowControl/>
        <w:spacing w:beforeAutospacing="0" w:afterAutospacing="0" w:line="600" w:lineRule="atLeast"/>
        <w:ind w:firstLine="680"/>
        <w:jc w:val="both"/>
        <w:rPr>
          <w:rFonts w:ascii="Times New Roman" w:hAnsi="Times New Roman"/>
          <w:sz w:val="21"/>
          <w:szCs w:val="21"/>
        </w:rPr>
      </w:pPr>
      <w:r>
        <w:rPr>
          <w:rFonts w:hint="eastAsia" w:ascii="仿宋" w:hAnsi="仿宋" w:eastAsia="仿宋" w:cs="仿宋"/>
          <w:color w:val="333333"/>
          <w:sz w:val="34"/>
          <w:szCs w:val="34"/>
          <w:shd w:val="clear" w:color="auto" w:fill="FFFFFF"/>
        </w:rPr>
        <w:t>（四）为全区道路旅客运输、货物运输、城市公共交通、汽车租赁、轨道交通运营、出租汽车、机动车维修、营运车辆综合性能检测及交通物流行业、道路运输服务业管理提供技术支持和服务保障。承担全区机动车驾驶员、道路运输从业人员培训的相关事务性工作</w:t>
      </w:r>
    </w:p>
    <w:p>
      <w:pPr>
        <w:pStyle w:val="2"/>
        <w:widowControl/>
        <w:spacing w:beforeAutospacing="0" w:afterAutospacing="0" w:line="600" w:lineRule="atLeast"/>
        <w:ind w:firstLine="680"/>
        <w:jc w:val="both"/>
        <w:rPr>
          <w:rFonts w:ascii="Times New Roman" w:hAnsi="Times New Roman"/>
          <w:sz w:val="21"/>
          <w:szCs w:val="21"/>
        </w:rPr>
      </w:pPr>
      <w:r>
        <w:rPr>
          <w:rFonts w:hint="eastAsia" w:ascii="仿宋" w:hAnsi="仿宋" w:eastAsia="仿宋" w:cs="仿宋"/>
          <w:b/>
          <w:color w:val="333333"/>
          <w:sz w:val="34"/>
          <w:szCs w:val="34"/>
          <w:shd w:val="clear" w:color="auto" w:fill="FFFFFF"/>
        </w:rPr>
        <w:t>内设机构及职能配置</w:t>
      </w:r>
      <w:r>
        <w:rPr>
          <w:rFonts w:hint="eastAsia" w:ascii="仿宋" w:hAnsi="仿宋" w:eastAsia="仿宋" w:cs="仿宋"/>
          <w:color w:val="333333"/>
          <w:sz w:val="34"/>
          <w:szCs w:val="34"/>
          <w:shd w:val="clear" w:color="auto" w:fill="FFFFFF"/>
        </w:rPr>
        <w:t>：盘锦市大洼区交通事务服务中心设7个内设机构：</w:t>
      </w:r>
    </w:p>
    <w:p>
      <w:pPr>
        <w:pStyle w:val="2"/>
        <w:widowControl/>
        <w:spacing w:beforeAutospacing="0" w:afterAutospacing="0" w:line="600" w:lineRule="atLeast"/>
        <w:ind w:firstLine="680"/>
        <w:jc w:val="both"/>
        <w:rPr>
          <w:rFonts w:ascii="Times New Roman" w:hAnsi="Times New Roman"/>
          <w:sz w:val="21"/>
          <w:szCs w:val="21"/>
        </w:rPr>
      </w:pPr>
      <w:r>
        <w:rPr>
          <w:rFonts w:hint="eastAsia" w:ascii="仿宋" w:hAnsi="仿宋" w:eastAsia="仿宋" w:cs="仿宋"/>
          <w:color w:val="333333"/>
          <w:sz w:val="34"/>
          <w:szCs w:val="34"/>
          <w:shd w:val="clear" w:color="auto" w:fill="FFFFFF"/>
        </w:rPr>
        <w:t>（一） 1.党务办公室2</w:t>
      </w:r>
      <w:r>
        <w:rPr>
          <w:rFonts w:hint="eastAsia" w:ascii="仿宋" w:hAnsi="仿宋" w:eastAsia="仿宋" w:cs="仿宋"/>
          <w:color w:val="333333"/>
          <w:sz w:val="34"/>
          <w:szCs w:val="34"/>
          <w:shd w:val="clear" w:color="auto" w:fill="FFFFFF"/>
          <w:lang w:eastAsia="zh-CN"/>
        </w:rPr>
        <w:t>。</w:t>
      </w:r>
      <w:r>
        <w:rPr>
          <w:rFonts w:hint="eastAsia" w:ascii="仿宋" w:hAnsi="仿宋" w:eastAsia="仿宋" w:cs="仿宋"/>
          <w:color w:val="333333"/>
          <w:sz w:val="34"/>
          <w:szCs w:val="34"/>
          <w:shd w:val="clear" w:color="auto" w:fill="FFFFFF"/>
        </w:rPr>
        <w:t>行政办公室3</w:t>
      </w:r>
      <w:r>
        <w:rPr>
          <w:rFonts w:hint="eastAsia" w:ascii="仿宋" w:hAnsi="仿宋" w:eastAsia="仿宋" w:cs="仿宋"/>
          <w:color w:val="333333"/>
          <w:sz w:val="34"/>
          <w:szCs w:val="34"/>
          <w:shd w:val="clear" w:color="auto" w:fill="FFFFFF"/>
          <w:lang w:eastAsia="zh-CN"/>
        </w:rPr>
        <w:t>。</w:t>
      </w:r>
      <w:r>
        <w:rPr>
          <w:rFonts w:hint="eastAsia" w:ascii="仿宋" w:hAnsi="仿宋" w:eastAsia="仿宋" w:cs="仿宋"/>
          <w:color w:val="333333"/>
          <w:sz w:val="34"/>
          <w:szCs w:val="34"/>
          <w:shd w:val="clear" w:color="auto" w:fill="FFFFFF"/>
        </w:rPr>
        <w:t>财务审计室4</w:t>
      </w:r>
      <w:r>
        <w:rPr>
          <w:rFonts w:hint="eastAsia" w:ascii="仿宋" w:hAnsi="仿宋" w:eastAsia="仿宋" w:cs="仿宋"/>
          <w:color w:val="333333"/>
          <w:sz w:val="34"/>
          <w:szCs w:val="34"/>
          <w:shd w:val="clear" w:color="auto" w:fill="FFFFFF"/>
          <w:lang w:eastAsia="zh-CN"/>
        </w:rPr>
        <w:t>。</w:t>
      </w:r>
      <w:r>
        <w:rPr>
          <w:rFonts w:hint="eastAsia" w:ascii="仿宋" w:hAnsi="仿宋" w:eastAsia="仿宋" w:cs="仿宋"/>
          <w:color w:val="333333"/>
          <w:sz w:val="34"/>
          <w:szCs w:val="34"/>
          <w:shd w:val="clear" w:color="auto" w:fill="FFFFFF"/>
        </w:rPr>
        <w:t>安全应急保障室5</w:t>
      </w:r>
      <w:r>
        <w:rPr>
          <w:rFonts w:hint="eastAsia" w:ascii="仿宋" w:hAnsi="仿宋" w:eastAsia="仿宋" w:cs="仿宋"/>
          <w:color w:val="333333"/>
          <w:sz w:val="34"/>
          <w:szCs w:val="34"/>
          <w:shd w:val="clear" w:color="auto" w:fill="FFFFFF"/>
          <w:lang w:eastAsia="zh-CN"/>
        </w:rPr>
        <w:t>。</w:t>
      </w:r>
      <w:r>
        <w:rPr>
          <w:rFonts w:hint="eastAsia" w:ascii="仿宋" w:hAnsi="仿宋" w:eastAsia="仿宋" w:cs="仿宋"/>
          <w:color w:val="333333"/>
          <w:sz w:val="34"/>
          <w:szCs w:val="34"/>
          <w:shd w:val="clear" w:color="auto" w:fill="FFFFFF"/>
        </w:rPr>
        <w:t>工程养护室6</w:t>
      </w:r>
      <w:r>
        <w:rPr>
          <w:rFonts w:hint="eastAsia" w:ascii="仿宋" w:hAnsi="仿宋" w:eastAsia="仿宋" w:cs="仿宋"/>
          <w:color w:val="333333"/>
          <w:sz w:val="34"/>
          <w:szCs w:val="34"/>
          <w:shd w:val="clear" w:color="auto" w:fill="FFFFFF"/>
          <w:lang w:eastAsia="zh-CN"/>
        </w:rPr>
        <w:t>。</w:t>
      </w:r>
      <w:r>
        <w:rPr>
          <w:rFonts w:hint="eastAsia" w:ascii="仿宋" w:hAnsi="仿宋" w:eastAsia="仿宋" w:cs="仿宋"/>
          <w:color w:val="333333"/>
          <w:sz w:val="34"/>
          <w:szCs w:val="34"/>
          <w:shd w:val="clear" w:color="auto" w:fill="FFFFFF"/>
        </w:rPr>
        <w:t>客运事务服务室7</w:t>
      </w:r>
      <w:r>
        <w:rPr>
          <w:rFonts w:hint="eastAsia" w:ascii="仿宋" w:hAnsi="仿宋" w:eastAsia="仿宋" w:cs="仿宋"/>
          <w:color w:val="333333"/>
          <w:sz w:val="34"/>
          <w:szCs w:val="34"/>
          <w:shd w:val="clear" w:color="auto" w:fill="FFFFFF"/>
          <w:lang w:eastAsia="zh-CN"/>
        </w:rPr>
        <w:t>。</w:t>
      </w:r>
      <w:r>
        <w:rPr>
          <w:rFonts w:hint="eastAsia" w:ascii="仿宋" w:hAnsi="仿宋" w:eastAsia="仿宋" w:cs="仿宋"/>
          <w:color w:val="333333"/>
          <w:sz w:val="34"/>
          <w:szCs w:val="34"/>
          <w:shd w:val="clear" w:color="auto" w:fill="FFFFFF"/>
        </w:rPr>
        <w:t>货运事务服务室。</w:t>
      </w:r>
    </w:p>
    <w:p>
      <w:pPr>
        <w:pStyle w:val="2"/>
        <w:widowControl/>
        <w:spacing w:beforeAutospacing="0" w:afterAutospacing="0" w:line="600" w:lineRule="atLeast"/>
        <w:ind w:firstLine="680"/>
        <w:jc w:val="both"/>
        <w:rPr>
          <w:rFonts w:ascii="Times New Roman" w:hAnsi="Times New Roman"/>
          <w:sz w:val="21"/>
          <w:szCs w:val="21"/>
        </w:rPr>
      </w:pPr>
      <w:r>
        <w:rPr>
          <w:rFonts w:hint="eastAsia" w:ascii="仿宋" w:hAnsi="仿宋" w:eastAsia="仿宋" w:cs="仿宋"/>
          <w:color w:val="333333"/>
          <w:sz w:val="34"/>
          <w:szCs w:val="34"/>
          <w:shd w:val="clear" w:color="auto" w:fill="FFFFFF"/>
        </w:rPr>
        <w:t>（二）分支机构，盘锦市大洼区</w:t>
      </w:r>
      <w:r>
        <w:rPr>
          <w:rFonts w:hint="eastAsia" w:ascii="仿宋" w:hAnsi="仿宋" w:eastAsia="仿宋" w:cs="仿宋"/>
          <w:color w:val="333333"/>
          <w:sz w:val="36"/>
          <w:szCs w:val="36"/>
          <w:shd w:val="clear" w:color="auto" w:fill="FFFFFF"/>
        </w:rPr>
        <w:t>交通事务服务中心</w:t>
      </w:r>
      <w:r>
        <w:rPr>
          <w:rFonts w:hint="eastAsia" w:ascii="仿宋" w:hAnsi="仿宋" w:eastAsia="仿宋" w:cs="仿宋"/>
          <w:color w:val="333333"/>
          <w:sz w:val="34"/>
          <w:szCs w:val="34"/>
          <w:shd w:val="clear" w:color="auto" w:fill="FFFFFF"/>
        </w:rPr>
        <w:t>设3个分支机构：1.大洼区交通综合执法大队2</w:t>
      </w:r>
      <w:r>
        <w:rPr>
          <w:rFonts w:hint="eastAsia" w:ascii="仿宋" w:hAnsi="仿宋" w:eastAsia="仿宋" w:cs="仿宋"/>
          <w:color w:val="333333"/>
          <w:sz w:val="34"/>
          <w:szCs w:val="34"/>
          <w:shd w:val="clear" w:color="auto" w:fill="FFFFFF"/>
          <w:lang w:eastAsia="zh-CN"/>
        </w:rPr>
        <w:t>。</w:t>
      </w:r>
      <w:r>
        <w:rPr>
          <w:rFonts w:hint="eastAsia" w:ascii="仿宋" w:hAnsi="仿宋" w:eastAsia="仿宋" w:cs="仿宋"/>
          <w:color w:val="333333"/>
          <w:sz w:val="34"/>
          <w:szCs w:val="34"/>
          <w:shd w:val="clear" w:color="auto" w:fill="FFFFFF"/>
        </w:rPr>
        <w:t>大洼区公路养护维修所3</w:t>
      </w:r>
      <w:r>
        <w:rPr>
          <w:rFonts w:hint="eastAsia" w:ascii="仿宋" w:hAnsi="仿宋" w:eastAsia="仿宋" w:cs="仿宋"/>
          <w:color w:val="333333"/>
          <w:sz w:val="34"/>
          <w:szCs w:val="34"/>
          <w:shd w:val="clear" w:color="auto" w:fill="FFFFFF"/>
          <w:lang w:eastAsia="zh-CN"/>
        </w:rPr>
        <w:t>。</w:t>
      </w:r>
      <w:r>
        <w:rPr>
          <w:rFonts w:hint="eastAsia" w:ascii="仿宋" w:hAnsi="仿宋" w:eastAsia="仿宋" w:cs="仿宋"/>
          <w:color w:val="333333"/>
          <w:sz w:val="34"/>
          <w:szCs w:val="34"/>
          <w:shd w:val="clear" w:color="auto" w:fill="FFFFFF"/>
        </w:rPr>
        <w:t>大洼区公路沥青</w:t>
      </w:r>
      <w:r>
        <w:rPr>
          <w:rFonts w:hint="eastAsia" w:ascii="仿宋" w:hAnsi="仿宋" w:eastAsia="仿宋" w:cs="仿宋"/>
          <w:color w:val="333333"/>
          <w:sz w:val="34"/>
          <w:szCs w:val="34"/>
          <w:shd w:val="clear" w:color="auto" w:fill="FFFFFF"/>
          <w:lang w:eastAsia="zh-CN"/>
        </w:rPr>
        <w:t>拌和站</w:t>
      </w:r>
    </w:p>
    <w:p>
      <w:pPr>
        <w:pStyle w:val="2"/>
        <w:widowControl/>
        <w:spacing w:beforeAutospacing="0" w:afterAutospacing="0" w:line="520" w:lineRule="atLeast"/>
        <w:jc w:val="both"/>
        <w:rPr>
          <w:rFonts w:ascii="Times New Roman" w:hAnsi="Times New Roman"/>
          <w:sz w:val="21"/>
          <w:szCs w:val="21"/>
        </w:rPr>
      </w:pPr>
      <w:r>
        <w:rPr>
          <w:rFonts w:hint="eastAsia" w:ascii="仿宋" w:hAnsi="仿宋" w:eastAsia="仿宋" w:cs="仿宋"/>
          <w:color w:val="333333"/>
          <w:sz w:val="32"/>
          <w:szCs w:val="32"/>
          <w:shd w:val="clear" w:color="auto" w:fill="FFFFFF"/>
        </w:rPr>
        <w:t>3．人员情况，包括当年变动情况及原因。</w:t>
      </w:r>
    </w:p>
    <w:p>
      <w:pPr>
        <w:pStyle w:val="2"/>
        <w:widowControl/>
        <w:spacing w:beforeAutospacing="0" w:afterAutospacing="0" w:line="600" w:lineRule="atLeast"/>
        <w:ind w:firstLine="680"/>
        <w:jc w:val="both"/>
        <w:rPr>
          <w:rFonts w:ascii="Calibri" w:hAnsi="Calibri" w:cs="Calibri"/>
        </w:rPr>
      </w:pPr>
      <w:r>
        <w:rPr>
          <w:rFonts w:hint="eastAsia" w:ascii="仿宋" w:hAnsi="仿宋" w:eastAsia="仿宋" w:cs="仿宋"/>
          <w:color w:val="333333"/>
          <w:sz w:val="34"/>
          <w:szCs w:val="34"/>
          <w:shd w:val="clear" w:color="auto" w:fill="FFFFFF"/>
        </w:rPr>
        <w:t>盘锦市大洼区交通事务服务中心核定人员编制252名，其中，财政</w:t>
      </w:r>
      <w:r>
        <w:rPr>
          <w:rFonts w:hint="eastAsia" w:ascii="仿宋" w:hAnsi="仿宋" w:eastAsia="仿宋" w:cs="仿宋"/>
          <w:color w:val="333333"/>
          <w:sz w:val="34"/>
          <w:szCs w:val="34"/>
          <w:shd w:val="clear" w:color="auto" w:fill="FFFFFF"/>
          <w:lang w:eastAsia="zh-CN"/>
        </w:rPr>
        <w:t>全额</w:t>
      </w:r>
      <w:r>
        <w:rPr>
          <w:rFonts w:hint="eastAsia" w:ascii="仿宋" w:hAnsi="仿宋" w:eastAsia="仿宋" w:cs="仿宋"/>
          <w:color w:val="333333"/>
          <w:sz w:val="34"/>
          <w:szCs w:val="34"/>
          <w:shd w:val="clear" w:color="auto" w:fill="FFFFFF"/>
        </w:rPr>
        <w:t>补助人员编制12名，经费自理人员编制240名；人员编制结构为：管理人员编制125名，专业技术人员编制23名，工勤人员编制104名。</w:t>
      </w:r>
    </w:p>
    <w:p>
      <w:pPr>
        <w:pStyle w:val="2"/>
        <w:widowControl/>
        <w:spacing w:beforeAutospacing="0" w:afterAutospacing="0" w:line="600" w:lineRule="atLeast"/>
        <w:ind w:firstLine="680"/>
        <w:jc w:val="both"/>
        <w:rPr>
          <w:rFonts w:ascii="Calibri" w:hAnsi="Calibri" w:cs="Calibri"/>
        </w:rPr>
      </w:pPr>
      <w:r>
        <w:rPr>
          <w:rFonts w:hint="eastAsia" w:ascii="仿宋" w:hAnsi="仿宋" w:eastAsia="仿宋" w:cs="仿宋"/>
          <w:color w:val="333333"/>
          <w:sz w:val="34"/>
          <w:szCs w:val="34"/>
          <w:shd w:val="clear" w:color="auto" w:fill="FFFFFF"/>
        </w:rPr>
        <w:t>盘锦市大洼区交通事务服</w:t>
      </w:r>
      <w:r>
        <w:rPr>
          <w:rFonts w:hint="eastAsia" w:ascii="仿宋" w:hAnsi="仿宋" w:eastAsia="仿宋" w:cs="仿宋"/>
          <w:color w:val="000000"/>
          <w:sz w:val="34"/>
          <w:szCs w:val="34"/>
          <w:shd w:val="clear" w:color="auto" w:fill="FFFFFF"/>
        </w:rPr>
        <w:t>务中心</w:t>
      </w:r>
      <w:r>
        <w:rPr>
          <w:rFonts w:hint="eastAsia" w:ascii="仿宋" w:hAnsi="仿宋" w:eastAsia="仿宋" w:cs="仿宋"/>
          <w:color w:val="333333"/>
          <w:sz w:val="34"/>
          <w:szCs w:val="34"/>
          <w:shd w:val="clear" w:color="auto" w:fill="FFFFFF"/>
        </w:rPr>
        <w:t>单位领导职数5名</w:t>
      </w:r>
      <w:r>
        <w:rPr>
          <w:rFonts w:hint="eastAsia" w:ascii="仿宋" w:hAnsi="仿宋" w:eastAsia="仿宋" w:cs="仿宋"/>
          <w:b/>
          <w:bCs/>
          <w:color w:val="333333"/>
          <w:sz w:val="34"/>
          <w:szCs w:val="34"/>
          <w:shd w:val="clear" w:color="auto" w:fill="FFFFFF"/>
        </w:rPr>
        <w:t>，</w:t>
      </w:r>
      <w:r>
        <w:rPr>
          <w:rFonts w:hint="eastAsia" w:ascii="仿宋" w:hAnsi="仿宋" w:eastAsia="仿宋" w:cs="仿宋"/>
          <w:color w:val="333333"/>
          <w:sz w:val="34"/>
          <w:szCs w:val="34"/>
          <w:shd w:val="clear" w:color="auto" w:fill="FFFFFF"/>
        </w:rPr>
        <w:t>其中，主任职数1名，副主任职数4名；内设机构领导职数7名，其中，正职7名；分支机构领导职数3名，其中，正职3名。</w:t>
      </w:r>
    </w:p>
    <w:p>
      <w:pPr>
        <w:pStyle w:val="2"/>
        <w:widowControl/>
        <w:spacing w:beforeAutospacing="0" w:afterAutospacing="0" w:line="540" w:lineRule="atLeast"/>
        <w:ind w:firstLine="640"/>
        <w:rPr>
          <w:rFonts w:ascii="Times New Roman" w:hAnsi="Times New Roman"/>
          <w:sz w:val="21"/>
          <w:szCs w:val="21"/>
        </w:rPr>
      </w:pPr>
      <w:r>
        <w:rPr>
          <w:rFonts w:hint="eastAsia" w:ascii="仿宋" w:hAnsi="仿宋" w:eastAsia="仿宋" w:cs="仿宋"/>
          <w:color w:val="333333"/>
          <w:sz w:val="32"/>
          <w:szCs w:val="32"/>
          <w:shd w:val="clear" w:color="auto" w:fill="FFFFFF"/>
        </w:rPr>
        <w:t>二、部门决算单位构成</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纳入盘锦市大洼区交通事务服务中心2019年部门决算编制范围包括：</w:t>
      </w:r>
    </w:p>
    <w:p>
      <w:pPr>
        <w:pStyle w:val="2"/>
        <w:widowControl/>
        <w:spacing w:beforeAutospacing="0" w:afterAutospacing="0" w:line="540" w:lineRule="atLeast"/>
        <w:ind w:firstLine="640"/>
        <w:rPr>
          <w:rFonts w:ascii="Times New Roman" w:hAnsi="Times New Roman"/>
          <w:sz w:val="21"/>
          <w:szCs w:val="21"/>
        </w:rPr>
      </w:pPr>
      <w:r>
        <w:rPr>
          <w:rFonts w:hint="eastAsia" w:ascii="仿宋" w:hAnsi="仿宋" w:eastAsia="仿宋" w:cs="仿宋"/>
          <w:color w:val="333333"/>
          <w:sz w:val="32"/>
          <w:szCs w:val="32"/>
          <w:shd w:val="clear" w:color="auto" w:fill="FFFFFF"/>
        </w:rPr>
        <w:t>1.盘锦市大洼区交通事务服务中心</w:t>
      </w:r>
    </w:p>
    <w:p>
      <w:pPr>
        <w:pStyle w:val="2"/>
        <w:widowControl/>
        <w:spacing w:beforeAutospacing="0" w:afterAutospacing="0" w:line="540" w:lineRule="atLeast"/>
        <w:ind w:firstLine="640"/>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ind w:firstLine="640"/>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ind w:firstLine="640"/>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ind w:firstLine="640"/>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ind w:firstLine="640"/>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ind w:firstLine="640"/>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ind w:firstLine="640"/>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ind w:firstLine="640"/>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ind w:firstLine="640"/>
        <w:rPr>
          <w:rFonts w:hint="eastAsia" w:ascii="Times New Roman" w:hAnsi="Times New Roman"/>
          <w:color w:val="333333"/>
          <w:sz w:val="21"/>
          <w:szCs w:val="21"/>
          <w:shd w:val="clear" w:color="auto" w:fill="FFFFFF"/>
        </w:rPr>
      </w:pPr>
      <w:r>
        <w:rPr>
          <w:rFonts w:ascii="Times New Roman" w:hAnsi="Times New Roman"/>
          <w:color w:val="333333"/>
          <w:sz w:val="21"/>
          <w:szCs w:val="21"/>
          <w:shd w:val="clear" w:color="auto" w:fill="FFFFFF"/>
        </w:rPr>
        <w:t> </w:t>
      </w:r>
    </w:p>
    <w:p>
      <w:pPr>
        <w:pStyle w:val="2"/>
        <w:widowControl/>
        <w:spacing w:beforeAutospacing="0" w:afterAutospacing="0" w:line="540" w:lineRule="atLeast"/>
        <w:ind w:firstLine="640"/>
        <w:rPr>
          <w:rFonts w:hint="eastAsia" w:ascii="Times New Roman" w:hAnsi="Times New Roman"/>
          <w:color w:val="333333"/>
          <w:sz w:val="21"/>
          <w:szCs w:val="21"/>
          <w:shd w:val="clear" w:color="auto" w:fill="FFFFFF"/>
        </w:rPr>
      </w:pPr>
    </w:p>
    <w:p>
      <w:pPr>
        <w:pStyle w:val="2"/>
        <w:widowControl/>
        <w:spacing w:beforeAutospacing="0" w:afterAutospacing="0" w:line="540" w:lineRule="atLeast"/>
        <w:ind w:firstLine="640"/>
        <w:rPr>
          <w:rFonts w:hint="eastAsia" w:ascii="Times New Roman" w:hAnsi="Times New Roman"/>
          <w:color w:val="333333"/>
          <w:sz w:val="21"/>
          <w:szCs w:val="21"/>
          <w:shd w:val="clear" w:color="auto" w:fill="FFFFFF"/>
        </w:rPr>
      </w:pPr>
    </w:p>
    <w:p>
      <w:pPr>
        <w:pStyle w:val="2"/>
        <w:widowControl/>
        <w:spacing w:beforeAutospacing="0" w:afterAutospacing="0" w:line="540" w:lineRule="atLeast"/>
        <w:ind w:firstLine="640"/>
        <w:rPr>
          <w:rFonts w:ascii="Times New Roman" w:hAnsi="Times New Roman"/>
          <w:sz w:val="21"/>
          <w:szCs w:val="21"/>
        </w:rPr>
      </w:pPr>
    </w:p>
    <w:p>
      <w:pPr>
        <w:pStyle w:val="2"/>
        <w:widowControl/>
        <w:spacing w:beforeAutospacing="0" w:afterAutospacing="0" w:line="540" w:lineRule="atLeast"/>
        <w:ind w:firstLine="640"/>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jc w:val="center"/>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jc w:val="center"/>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jc w:val="center"/>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jc w:val="center"/>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jc w:val="center"/>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jc w:val="center"/>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jc w:val="center"/>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jc w:val="center"/>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jc w:val="center"/>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jc w:val="center"/>
        <w:rPr>
          <w:rFonts w:ascii="Times New Roman" w:hAnsi="Times New Roman"/>
          <w:sz w:val="21"/>
          <w:szCs w:val="21"/>
        </w:rPr>
      </w:pPr>
      <w:r>
        <w:rPr>
          <w:rFonts w:hint="eastAsia" w:ascii="宋体" w:hAnsi="宋体" w:eastAsia="宋体" w:cs="宋体"/>
          <w:b/>
          <w:bCs/>
          <w:color w:val="333333"/>
          <w:sz w:val="36"/>
          <w:szCs w:val="36"/>
          <w:shd w:val="clear" w:color="auto" w:fill="FFFFFF"/>
        </w:rPr>
        <w:t>第二部分 盘锦市大洼区交通事务服务中心2019年度部门决算表</w:t>
      </w:r>
    </w:p>
    <w:p>
      <w:pPr>
        <w:pStyle w:val="2"/>
        <w:widowControl/>
        <w:spacing w:beforeAutospacing="0" w:afterAutospacing="0" w:line="540" w:lineRule="atLeast"/>
        <w:jc w:val="both"/>
        <w:rPr>
          <w:rFonts w:ascii="Times New Roman" w:hAnsi="Times New Roman"/>
          <w:sz w:val="21"/>
          <w:szCs w:val="21"/>
        </w:rPr>
      </w:pPr>
      <w:r>
        <w:rPr>
          <w:rFonts w:hint="eastAsia" w:ascii="仿宋" w:hAnsi="仿宋" w:eastAsia="仿宋" w:cs="仿宋"/>
          <w:b/>
          <w:bCs/>
          <w:color w:val="333333"/>
          <w:sz w:val="32"/>
          <w:szCs w:val="32"/>
          <w:shd w:val="clear" w:color="auto" w:fill="FFFFFF"/>
        </w:rPr>
        <w:t>一、2019年度收入支出决算总表</w:t>
      </w:r>
    </w:p>
    <w:p>
      <w:pPr>
        <w:pStyle w:val="2"/>
        <w:widowControl/>
        <w:spacing w:beforeAutospacing="0" w:afterAutospacing="0" w:line="540" w:lineRule="atLeast"/>
        <w:jc w:val="both"/>
        <w:rPr>
          <w:rFonts w:ascii="Times New Roman" w:hAnsi="Times New Roman"/>
          <w:sz w:val="21"/>
          <w:szCs w:val="21"/>
        </w:rPr>
      </w:pPr>
      <w:r>
        <w:rPr>
          <w:rFonts w:hint="eastAsia" w:ascii="仿宋" w:hAnsi="仿宋" w:eastAsia="仿宋" w:cs="仿宋"/>
          <w:b/>
          <w:bCs/>
          <w:color w:val="333333"/>
          <w:sz w:val="32"/>
          <w:szCs w:val="32"/>
          <w:shd w:val="clear" w:color="auto" w:fill="FFFFFF"/>
        </w:rPr>
        <w:t>二、2019年度收入决算表</w:t>
      </w:r>
    </w:p>
    <w:p>
      <w:pPr>
        <w:pStyle w:val="2"/>
        <w:widowControl/>
        <w:spacing w:beforeAutospacing="0" w:afterAutospacing="0" w:line="540" w:lineRule="atLeast"/>
        <w:jc w:val="both"/>
        <w:rPr>
          <w:rFonts w:ascii="Times New Roman" w:hAnsi="Times New Roman"/>
          <w:sz w:val="21"/>
          <w:szCs w:val="21"/>
        </w:rPr>
      </w:pPr>
      <w:r>
        <w:rPr>
          <w:rFonts w:hint="eastAsia" w:ascii="仿宋" w:hAnsi="仿宋" w:eastAsia="仿宋" w:cs="仿宋"/>
          <w:b/>
          <w:bCs/>
          <w:color w:val="333333"/>
          <w:sz w:val="32"/>
          <w:szCs w:val="32"/>
          <w:shd w:val="clear" w:color="auto" w:fill="FFFFFF"/>
        </w:rPr>
        <w:t>三、2019年度支出决算表</w:t>
      </w:r>
    </w:p>
    <w:p>
      <w:pPr>
        <w:pStyle w:val="2"/>
        <w:widowControl/>
        <w:spacing w:beforeAutospacing="0" w:afterAutospacing="0" w:line="540" w:lineRule="atLeast"/>
        <w:jc w:val="both"/>
        <w:rPr>
          <w:rFonts w:ascii="Times New Roman" w:hAnsi="Times New Roman"/>
          <w:sz w:val="21"/>
          <w:szCs w:val="21"/>
        </w:rPr>
      </w:pPr>
      <w:r>
        <w:rPr>
          <w:rFonts w:hint="eastAsia" w:ascii="仿宋" w:hAnsi="仿宋" w:eastAsia="仿宋" w:cs="仿宋"/>
          <w:b/>
          <w:bCs/>
          <w:color w:val="333333"/>
          <w:sz w:val="32"/>
          <w:szCs w:val="32"/>
          <w:shd w:val="clear" w:color="auto" w:fill="FFFFFF"/>
        </w:rPr>
        <w:t>四、2019年度财政拨款收入支出决算表</w:t>
      </w:r>
    </w:p>
    <w:p>
      <w:pPr>
        <w:pStyle w:val="2"/>
        <w:widowControl/>
        <w:spacing w:beforeAutospacing="0" w:afterAutospacing="0" w:line="540" w:lineRule="atLeast"/>
        <w:jc w:val="both"/>
        <w:rPr>
          <w:rFonts w:ascii="Times New Roman" w:hAnsi="Times New Roman"/>
          <w:sz w:val="21"/>
          <w:szCs w:val="21"/>
        </w:rPr>
      </w:pPr>
      <w:r>
        <w:rPr>
          <w:rFonts w:hint="eastAsia" w:ascii="仿宋" w:hAnsi="仿宋" w:eastAsia="仿宋" w:cs="仿宋"/>
          <w:b/>
          <w:bCs/>
          <w:color w:val="333333"/>
          <w:sz w:val="32"/>
          <w:szCs w:val="32"/>
          <w:shd w:val="clear" w:color="auto" w:fill="FFFFFF"/>
        </w:rPr>
        <w:t>五、2019年度一般公共预算财政拨款收入支出决算表</w:t>
      </w:r>
    </w:p>
    <w:p>
      <w:pPr>
        <w:pStyle w:val="2"/>
        <w:widowControl/>
        <w:spacing w:beforeAutospacing="0" w:afterAutospacing="0" w:line="540" w:lineRule="atLeast"/>
        <w:jc w:val="both"/>
        <w:rPr>
          <w:rFonts w:ascii="Times New Roman" w:hAnsi="Times New Roman"/>
          <w:sz w:val="21"/>
          <w:szCs w:val="21"/>
        </w:rPr>
      </w:pPr>
      <w:r>
        <w:rPr>
          <w:rFonts w:hint="eastAsia" w:ascii="仿宋" w:hAnsi="仿宋" w:eastAsia="仿宋" w:cs="仿宋"/>
          <w:b/>
          <w:bCs/>
          <w:color w:val="333333"/>
          <w:sz w:val="32"/>
          <w:szCs w:val="32"/>
          <w:shd w:val="clear" w:color="auto" w:fill="FFFFFF"/>
        </w:rPr>
        <w:t>六、2019年度一般公共预算财政拨款基本支出决算表</w:t>
      </w:r>
    </w:p>
    <w:p>
      <w:pPr>
        <w:pStyle w:val="2"/>
        <w:widowControl/>
        <w:spacing w:beforeAutospacing="0" w:afterAutospacing="0" w:line="540" w:lineRule="atLeast"/>
        <w:jc w:val="both"/>
        <w:rPr>
          <w:rFonts w:ascii="Times New Roman" w:hAnsi="Times New Roman"/>
          <w:sz w:val="21"/>
          <w:szCs w:val="21"/>
        </w:rPr>
      </w:pPr>
      <w:r>
        <w:rPr>
          <w:rFonts w:hint="eastAsia" w:ascii="仿宋" w:hAnsi="仿宋" w:eastAsia="仿宋" w:cs="仿宋"/>
          <w:b/>
          <w:bCs/>
          <w:color w:val="333333"/>
          <w:sz w:val="32"/>
          <w:szCs w:val="32"/>
          <w:shd w:val="clear" w:color="auto" w:fill="FFFFFF"/>
        </w:rPr>
        <w:t>七、2019年度政府性基金预算财政拨款收入支出决算表</w:t>
      </w:r>
    </w:p>
    <w:p>
      <w:pPr>
        <w:pStyle w:val="2"/>
        <w:widowControl/>
        <w:spacing w:beforeAutospacing="0" w:afterAutospacing="0" w:line="540" w:lineRule="atLeast"/>
        <w:jc w:val="both"/>
        <w:rPr>
          <w:rFonts w:ascii="Times New Roman" w:hAnsi="Times New Roman"/>
          <w:sz w:val="21"/>
          <w:szCs w:val="21"/>
        </w:rPr>
      </w:pPr>
      <w:r>
        <w:rPr>
          <w:rFonts w:hint="eastAsia" w:ascii="仿宋" w:hAnsi="仿宋" w:eastAsia="仿宋" w:cs="仿宋"/>
          <w:b/>
          <w:bCs/>
          <w:color w:val="333333"/>
          <w:sz w:val="32"/>
          <w:szCs w:val="32"/>
          <w:shd w:val="clear" w:color="auto" w:fill="FFFFFF"/>
        </w:rPr>
        <w:t>八、2019年度一般公共预算财政拨款“三公”经费支出决算表</w:t>
      </w:r>
    </w:p>
    <w:p>
      <w:pPr>
        <w:pStyle w:val="2"/>
        <w:widowControl/>
        <w:spacing w:beforeAutospacing="0" w:afterAutospacing="0" w:line="540" w:lineRule="atLeast"/>
        <w:ind w:firstLine="640"/>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ind w:firstLine="640"/>
        <w:rPr>
          <w:rFonts w:ascii="Times New Roman" w:hAnsi="Times New Roman"/>
          <w:sz w:val="21"/>
          <w:szCs w:val="21"/>
        </w:rPr>
      </w:pPr>
    </w:p>
    <w:p>
      <w:pPr>
        <w:pStyle w:val="2"/>
        <w:widowControl/>
        <w:spacing w:beforeAutospacing="0" w:afterAutospacing="0" w:line="540" w:lineRule="atLeast"/>
        <w:jc w:val="center"/>
        <w:rPr>
          <w:rFonts w:ascii="Times New Roman" w:hAnsi="Times New Roman"/>
          <w:sz w:val="21"/>
          <w:szCs w:val="21"/>
        </w:rPr>
      </w:pPr>
      <w:r>
        <w:rPr>
          <w:rFonts w:hint="eastAsia" w:ascii="仿宋" w:hAnsi="仿宋" w:eastAsia="仿宋" w:cs="仿宋"/>
          <w:b/>
          <w:bCs/>
          <w:color w:val="333333"/>
          <w:sz w:val="36"/>
          <w:szCs w:val="36"/>
          <w:shd w:val="clear" w:color="auto" w:fill="FFFFFF"/>
        </w:rPr>
        <w:t>第三部分 </w:t>
      </w:r>
      <w:r>
        <w:rPr>
          <w:rFonts w:hint="eastAsia" w:ascii="宋体" w:hAnsi="宋体" w:eastAsia="宋体" w:cs="宋体"/>
          <w:b/>
          <w:bCs/>
          <w:color w:val="333333"/>
          <w:sz w:val="36"/>
          <w:szCs w:val="36"/>
          <w:shd w:val="clear" w:color="auto" w:fill="FFFFFF"/>
        </w:rPr>
        <w:t>盘锦市大洼区交通事务服务中心</w:t>
      </w:r>
      <w:r>
        <w:rPr>
          <w:rFonts w:hint="eastAsia" w:ascii="仿宋" w:hAnsi="仿宋" w:eastAsia="仿宋" w:cs="仿宋"/>
          <w:b/>
          <w:bCs/>
          <w:color w:val="333333"/>
          <w:sz w:val="36"/>
          <w:szCs w:val="36"/>
          <w:shd w:val="clear" w:color="auto" w:fill="FFFFFF"/>
        </w:rPr>
        <w:t>2019年度部门决算情况说明</w:t>
      </w:r>
    </w:p>
    <w:p>
      <w:pPr>
        <w:pStyle w:val="2"/>
        <w:widowControl/>
        <w:spacing w:beforeAutospacing="0" w:afterAutospacing="0" w:line="540" w:lineRule="atLeast"/>
        <w:jc w:val="both"/>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ind w:firstLine="627"/>
        <w:jc w:val="both"/>
        <w:rPr>
          <w:rFonts w:ascii="Times New Roman" w:hAnsi="Times New Roman"/>
          <w:sz w:val="21"/>
          <w:szCs w:val="21"/>
        </w:rPr>
      </w:pPr>
      <w:r>
        <w:rPr>
          <w:rFonts w:hint="eastAsia" w:ascii="仿宋" w:hAnsi="仿宋" w:eastAsia="仿宋" w:cs="仿宋"/>
          <w:color w:val="333333"/>
          <w:sz w:val="32"/>
          <w:szCs w:val="32"/>
          <w:shd w:val="clear" w:color="auto" w:fill="FFFFFF"/>
        </w:rPr>
        <w:t>一、收入支出决算总体情况</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b/>
          <w:bCs/>
          <w:color w:val="333333"/>
          <w:sz w:val="32"/>
          <w:szCs w:val="32"/>
          <w:shd w:val="clear" w:color="auto" w:fill="FFFFFF"/>
        </w:rPr>
        <w:t>（一）收入总计1,098.87万元，包括：</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1.财政拨款收入1,098.87万元，占收入总计的100%。其中：公共预算财政拨款收入1,098.87万元，政府性基金收入0万元。</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2.上级补助收入0万元。</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3.事业收入0万元。</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4.经营收入0万元。</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5.附属单位上缴收入0万元。</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6.其他收入0万元。</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7.用事业基金弥补收支差额0万元。</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8.上年结转和结余3.57万元，占收入总计的0.3%。主要是退休职工取暖费等。</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与上年相比，本单位涉改新增单位，没有上年数据。</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b/>
          <w:bCs/>
          <w:color w:val="333333"/>
          <w:sz w:val="32"/>
          <w:szCs w:val="32"/>
          <w:shd w:val="clear" w:color="auto" w:fill="FFFFFF"/>
        </w:rPr>
        <w:t>（二）支出总计1,085.33万元，包括：</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1.基本支出1,085.33万元，占支出总计的100%。主要是为保障机构正常运转、完成日常工作任务而发生的各项支出，其中：工资福利支出1,016.35万元，对个人和家庭的补助支出26.03万元，商品和服务支出42.95万元。</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2.项目支出0万元。</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3.上缴上级支出0万元。</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4.经营支出0万元。</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5.对附属单位补助支出0万元。</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与上年相比，本单位涉改新增单位</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没有上年数据。</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b/>
          <w:bCs/>
          <w:color w:val="333333"/>
          <w:sz w:val="32"/>
          <w:szCs w:val="32"/>
          <w:shd w:val="clear" w:color="auto" w:fill="FFFFFF"/>
        </w:rPr>
        <w:t>（三）年末结转和结余13.54万元。</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主要原因是2019年辽滨划转9人职工到交通事务服务中心没有办理养老保险及职业年金等各项保险划转手续形成的结余。与上年相比，今年结转结余增加9.97万元，增长279.3%，主要原因：2019年辽滨划转</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9人</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职工到交通事务服务中心没有办理养老保险及职业年金等各项保险划转手续</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未缴纳各项保险费形成的结余。</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二、财政拨款支出决算情况</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b/>
          <w:bCs/>
          <w:color w:val="333333"/>
          <w:sz w:val="32"/>
          <w:szCs w:val="32"/>
          <w:shd w:val="clear" w:color="auto" w:fill="FFFFFF"/>
        </w:rPr>
        <w:t>（一）总体情况。</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2019年度财政拨款支出1,085.33万元，其中：基本支出1,085.33万元，项目支出0万元。与上年相比，本单位新增涉改单位，没有上年数据。与年初预算相比，2019财政拨款支出完成年初预算的100%，其中：基本支出完成年初预算的100%。</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b/>
          <w:bCs/>
          <w:color w:val="333333"/>
          <w:sz w:val="32"/>
          <w:szCs w:val="32"/>
          <w:shd w:val="clear" w:color="auto" w:fill="FFFFFF"/>
        </w:rPr>
        <w:t>（二）具体情况。</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2019年度财政拨款支出1,085.33万元，按支出功能分类科目分，包括：一般公共服务支出796.71万元，占73%；社会保障和就业支出171.17万元，占16%；医疗卫生与计划生育支出45.44万元，占4%；住房保障支出72.01万元，占7%。</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1.一般公共服务支出796.71万元，具体包括：</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（1）事业运行796.71万元，主要是职工工资等支出，完成年初预算的121.6%，决算数大于年初预算数的原因主要是2019年职工工资调整，工资增加。</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2.社会保障和就业支出171.17万元，具体包括：</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（1）事业单位离退休20.23万元，主要是退休人员取暖费等支出，完成年初预算的118%，决算数大于年初预算数的原因主要是2019年增加退休职工7人，各项退休费用增加。</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（2）机关事业单位基本养老保险缴费145.91万元，主要是职工养老保险及职工职业年金缴费等支出，完成年初预算的124.9%，决算数大于年初预算数的原因主要是2019年调整工资，增加基本养老保险。</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（3）死亡抚恤5.03万元，主要是职工丧葬费等支出，决算数大于年初预算数的原因主要是2019年抚恤金，年初未安排预算。</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3.卫生健康支出45.44万元，包括：</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事业单位医疗45.44万元，主要是职工医疗保险费等支出，完成年初预算的117.8%，决算数大于年初预算数的原因主要是2019年调整工资，增加医疗保险。</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4.住房保障支出72.01万元，具体包括：</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住房公积金72.01万元，主要是职工住房公积金等支出，完成年初预算的108.16%，决算数大于年初预算数的原因主要是2019年调整工资，增加职工住房公积金。</w:t>
      </w:r>
    </w:p>
    <w:p>
      <w:pPr>
        <w:pStyle w:val="2"/>
        <w:widowControl/>
        <w:spacing w:beforeAutospacing="0" w:afterAutospacing="0" w:line="540" w:lineRule="atLeast"/>
        <w:ind w:firstLine="660"/>
        <w:jc w:val="both"/>
        <w:rPr>
          <w:rFonts w:ascii="Times New Roman" w:hAnsi="Times New Roman"/>
          <w:sz w:val="21"/>
          <w:szCs w:val="21"/>
        </w:rPr>
      </w:pPr>
      <w:r>
        <w:rPr>
          <w:rFonts w:hint="eastAsia" w:ascii="仿宋" w:hAnsi="仿宋" w:eastAsia="仿宋" w:cs="仿宋"/>
          <w:color w:val="333333"/>
          <w:sz w:val="32"/>
          <w:szCs w:val="32"/>
          <w:shd w:val="clear" w:color="auto" w:fill="FFFFFF"/>
        </w:rPr>
        <w:t>三、一般公共预算财政拨款“三公”经费支出决算情况</w:t>
      </w:r>
    </w:p>
    <w:p>
      <w:pPr>
        <w:pStyle w:val="2"/>
        <w:widowControl/>
        <w:spacing w:beforeAutospacing="0" w:afterAutospacing="0" w:line="540" w:lineRule="atLeast"/>
        <w:ind w:firstLine="645"/>
        <w:jc w:val="both"/>
        <w:rPr>
          <w:rFonts w:ascii="Times New Roman" w:hAnsi="Times New Roman"/>
          <w:sz w:val="21"/>
          <w:szCs w:val="21"/>
        </w:rPr>
      </w:pPr>
      <w:r>
        <w:rPr>
          <w:rFonts w:hint="eastAsia" w:ascii="仿宋" w:hAnsi="仿宋" w:eastAsia="仿宋" w:cs="仿宋"/>
          <w:color w:val="333333"/>
          <w:sz w:val="32"/>
          <w:szCs w:val="32"/>
          <w:shd w:val="clear" w:color="auto" w:fill="FFFFFF"/>
        </w:rPr>
        <w:t>2019年度一般公共预算财政拨款安排的“三公”经费支出15万元，决算数大于年初预算数的主要原因是2019年公务用车运行维护费未安排年初预算。其中：因公出国（境）费0万元，公务接待费0万元，公务用车购置及运行维护费15万元。</w:t>
      </w:r>
    </w:p>
    <w:p>
      <w:pPr>
        <w:pStyle w:val="2"/>
        <w:widowControl/>
        <w:spacing w:beforeAutospacing="0" w:afterAutospacing="0" w:line="540" w:lineRule="atLeast"/>
        <w:ind w:firstLine="645"/>
        <w:jc w:val="both"/>
        <w:rPr>
          <w:rFonts w:ascii="Times New Roman" w:hAnsi="Times New Roman"/>
          <w:sz w:val="21"/>
          <w:szCs w:val="21"/>
        </w:rPr>
      </w:pPr>
      <w:r>
        <w:rPr>
          <w:rFonts w:hint="eastAsia" w:ascii="仿宋" w:hAnsi="仿宋" w:eastAsia="仿宋" w:cs="仿宋"/>
          <w:color w:val="333333"/>
          <w:sz w:val="32"/>
          <w:szCs w:val="32"/>
          <w:shd w:val="clear" w:color="auto" w:fill="FFFFFF"/>
        </w:rPr>
        <w:t>1.因公出国（境）费0万元。2019年因公出国（境）费与上年相比无变化。</w:t>
      </w:r>
    </w:p>
    <w:p>
      <w:pPr>
        <w:pStyle w:val="2"/>
        <w:widowControl/>
        <w:spacing w:beforeAutospacing="0" w:afterAutospacing="0" w:line="540" w:lineRule="atLeast"/>
        <w:ind w:firstLine="645"/>
        <w:jc w:val="both"/>
        <w:rPr>
          <w:rFonts w:ascii="Times New Roman" w:hAnsi="Times New Roman"/>
          <w:sz w:val="21"/>
          <w:szCs w:val="21"/>
        </w:rPr>
      </w:pPr>
      <w:r>
        <w:rPr>
          <w:rFonts w:hint="eastAsia" w:ascii="仿宋" w:hAnsi="仿宋" w:eastAsia="仿宋" w:cs="仿宋"/>
          <w:color w:val="333333"/>
          <w:sz w:val="32"/>
          <w:szCs w:val="32"/>
          <w:shd w:val="clear" w:color="auto" w:fill="FFFFFF"/>
        </w:rPr>
        <w:t>2.公务接待费0万元。2019年公务接待费与上年相比无变化。</w:t>
      </w:r>
    </w:p>
    <w:p>
      <w:pPr>
        <w:pStyle w:val="2"/>
        <w:widowControl/>
        <w:spacing w:beforeAutospacing="0" w:afterAutospacing="0" w:line="540" w:lineRule="atLeast"/>
        <w:ind w:firstLine="645"/>
        <w:jc w:val="both"/>
        <w:rPr>
          <w:rFonts w:ascii="Times New Roman" w:hAnsi="Times New Roman"/>
          <w:sz w:val="21"/>
          <w:szCs w:val="21"/>
        </w:rPr>
      </w:pPr>
      <w:r>
        <w:rPr>
          <w:rFonts w:hint="eastAsia" w:ascii="仿宋" w:hAnsi="仿宋" w:eastAsia="仿宋" w:cs="仿宋"/>
          <w:color w:val="333333"/>
          <w:sz w:val="32"/>
          <w:szCs w:val="32"/>
          <w:shd w:val="clear" w:color="auto" w:fill="FFFFFF"/>
        </w:rPr>
        <w:t>3.</w:t>
      </w:r>
      <w:r>
        <w:rPr>
          <w:rFonts w:hint="eastAsia" w:ascii="仿宋" w:hAnsi="仿宋" w:eastAsia="仿宋" w:cs="仿宋"/>
          <w:color w:val="333333"/>
          <w:sz w:val="21"/>
          <w:szCs w:val="21"/>
          <w:shd w:val="clear" w:color="auto" w:fill="FFFFFF"/>
        </w:rPr>
        <w:t> </w:t>
      </w:r>
      <w:r>
        <w:rPr>
          <w:rFonts w:hint="eastAsia" w:ascii="仿宋" w:hAnsi="仿宋" w:eastAsia="仿宋" w:cs="仿宋"/>
          <w:color w:val="333333"/>
          <w:sz w:val="32"/>
          <w:szCs w:val="32"/>
          <w:shd w:val="clear" w:color="auto" w:fill="FFFFFF"/>
        </w:rPr>
        <w:t>公务用车购置及运行费0万元，与上年相比无变化，公务用车购置费0万元，当年购置公务用车0辆。</w:t>
      </w:r>
    </w:p>
    <w:p>
      <w:pPr>
        <w:pStyle w:val="2"/>
        <w:widowControl/>
        <w:spacing w:beforeAutospacing="0" w:afterAutospacing="0" w:line="540" w:lineRule="atLeast"/>
        <w:ind w:firstLine="645"/>
        <w:jc w:val="both"/>
        <w:rPr>
          <w:rFonts w:ascii="Times New Roman" w:hAnsi="Times New Roman"/>
          <w:sz w:val="21"/>
          <w:szCs w:val="21"/>
        </w:rPr>
      </w:pPr>
      <w:r>
        <w:rPr>
          <w:rFonts w:hint="eastAsia" w:ascii="仿宋" w:hAnsi="仿宋" w:eastAsia="仿宋" w:cs="仿宋"/>
          <w:color w:val="333333"/>
          <w:sz w:val="32"/>
          <w:szCs w:val="32"/>
          <w:shd w:val="clear" w:color="auto" w:fill="FFFFFF"/>
        </w:rPr>
        <w:t>公务用车运行维护费15万元，主要</w:t>
      </w:r>
      <w:r>
        <w:rPr>
          <w:rFonts w:hint="eastAsia" w:ascii="仿宋" w:hAnsi="仿宋" w:eastAsia="仿宋" w:cs="仿宋"/>
          <w:color w:val="333333"/>
          <w:sz w:val="32"/>
          <w:szCs w:val="32"/>
          <w:shd w:val="clear" w:color="auto" w:fill="FFFFFF"/>
          <w:lang w:eastAsia="zh-CN"/>
        </w:rPr>
        <w:t>用于</w:t>
      </w:r>
      <w:r>
        <w:rPr>
          <w:rFonts w:hint="eastAsia" w:ascii="仿宋" w:hAnsi="仿宋" w:eastAsia="仿宋" w:cs="仿宋"/>
          <w:color w:val="333333"/>
          <w:sz w:val="32"/>
          <w:szCs w:val="32"/>
          <w:shd w:val="clear" w:color="auto" w:fill="FFFFFF"/>
        </w:rPr>
        <w:t>车辆燃油及车辆维修费等。截至年末使用一般公共预算财政拨款开支的公务用车保有量6辆。</w:t>
      </w:r>
    </w:p>
    <w:p>
      <w:pPr>
        <w:pStyle w:val="2"/>
        <w:widowControl/>
        <w:spacing w:beforeAutospacing="0" w:afterAutospacing="0" w:line="540" w:lineRule="atLeast"/>
        <w:ind w:firstLine="645"/>
        <w:jc w:val="both"/>
        <w:rPr>
          <w:rFonts w:ascii="Times New Roman" w:hAnsi="Times New Roman"/>
          <w:sz w:val="21"/>
          <w:szCs w:val="21"/>
        </w:rPr>
      </w:pPr>
      <w:r>
        <w:rPr>
          <w:rFonts w:hint="eastAsia" w:ascii="仿宋" w:hAnsi="仿宋" w:eastAsia="仿宋" w:cs="仿宋"/>
          <w:color w:val="333333"/>
          <w:sz w:val="32"/>
          <w:szCs w:val="32"/>
          <w:shd w:val="clear" w:color="auto" w:fill="FFFFFF"/>
        </w:rPr>
        <w:t>四、一般公共预算财政拨款基本支出决算情况说明</w:t>
      </w:r>
    </w:p>
    <w:p>
      <w:pPr>
        <w:pStyle w:val="2"/>
        <w:widowControl/>
        <w:spacing w:beforeAutospacing="0" w:afterAutospacing="0" w:line="540" w:lineRule="atLeast"/>
        <w:ind w:firstLine="645"/>
        <w:jc w:val="both"/>
        <w:rPr>
          <w:rFonts w:ascii="Times New Roman" w:hAnsi="Times New Roman"/>
          <w:sz w:val="21"/>
          <w:szCs w:val="21"/>
        </w:rPr>
      </w:pPr>
      <w:r>
        <w:rPr>
          <w:rFonts w:hint="eastAsia" w:ascii="仿宋" w:hAnsi="仿宋" w:eastAsia="仿宋" w:cs="仿宋"/>
          <w:color w:val="333333"/>
          <w:sz w:val="32"/>
          <w:szCs w:val="32"/>
          <w:shd w:val="clear" w:color="auto" w:fill="FFFFFF"/>
        </w:rPr>
        <w:t>2019年度一般公共预算财政拨款基本支出1,085.33万元，其中：人员经费1,042.38万元，主要包括基本工资、津贴补贴、奖金、机关事业单位基本养老保险缴费、其他工资福利支出、退休费、抚恤金、生活补助、住房公积金</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日常公用经费42.95万元，主要包括办公费、印刷费、手续费、水费、电费、邮电费、取暖费、维修（护）费、租赁费、劳务费、公务用车运行维护费。</w:t>
      </w:r>
    </w:p>
    <w:p>
      <w:pPr>
        <w:pStyle w:val="2"/>
        <w:widowControl/>
        <w:spacing w:beforeAutospacing="0" w:afterAutospacing="0" w:line="540" w:lineRule="atLeast"/>
        <w:ind w:firstLine="640"/>
        <w:jc w:val="both"/>
        <w:rPr>
          <w:rFonts w:ascii="Times New Roman" w:hAnsi="Times New Roman"/>
          <w:sz w:val="21"/>
          <w:szCs w:val="21"/>
        </w:rPr>
      </w:pPr>
      <w:r>
        <w:rPr>
          <w:rFonts w:hint="eastAsia" w:ascii="仿宋" w:hAnsi="仿宋" w:eastAsia="仿宋" w:cs="仿宋"/>
          <w:color w:val="333333"/>
          <w:sz w:val="32"/>
          <w:szCs w:val="32"/>
          <w:shd w:val="clear" w:color="auto" w:fill="FFFFFF"/>
        </w:rPr>
        <w:t>五、其他重要事项的情况说明</w:t>
      </w:r>
    </w:p>
    <w:p>
      <w:pPr>
        <w:pStyle w:val="2"/>
        <w:widowControl/>
        <w:spacing w:beforeAutospacing="0" w:afterAutospacing="0" w:line="540" w:lineRule="atLeast"/>
        <w:ind w:firstLine="643"/>
        <w:jc w:val="both"/>
        <w:rPr>
          <w:rFonts w:ascii="Times New Roman" w:hAnsi="Times New Roman"/>
          <w:sz w:val="21"/>
          <w:szCs w:val="21"/>
        </w:rPr>
      </w:pPr>
      <w:r>
        <w:rPr>
          <w:rFonts w:hint="eastAsia" w:ascii="仿宋" w:hAnsi="仿宋" w:eastAsia="仿宋" w:cs="仿宋"/>
          <w:b/>
          <w:bCs/>
          <w:color w:val="333333"/>
          <w:sz w:val="32"/>
          <w:szCs w:val="32"/>
          <w:shd w:val="clear" w:color="auto" w:fill="FFFFFF"/>
        </w:rPr>
        <w:t>（一）机关运行经费支出情况。</w:t>
      </w:r>
    </w:p>
    <w:p>
      <w:pPr>
        <w:pStyle w:val="2"/>
        <w:widowControl/>
        <w:spacing w:beforeAutospacing="0" w:afterAutospacing="0" w:line="540" w:lineRule="atLeast"/>
        <w:ind w:firstLine="640"/>
        <w:jc w:val="both"/>
        <w:rPr>
          <w:rFonts w:ascii="Times New Roman" w:hAnsi="Times New Roman"/>
          <w:sz w:val="21"/>
          <w:szCs w:val="21"/>
        </w:rPr>
      </w:pPr>
      <w:r>
        <w:rPr>
          <w:rFonts w:hint="eastAsia" w:ascii="仿宋" w:hAnsi="仿宋" w:eastAsia="仿宋" w:cs="仿宋"/>
          <w:color w:val="333333"/>
          <w:sz w:val="32"/>
          <w:szCs w:val="32"/>
          <w:shd w:val="clear" w:color="auto" w:fill="FFFFFF"/>
        </w:rPr>
        <w:t>2019年大洼区交通事务服务中心机关运行经费支出0万元，与上年相比无变化。</w:t>
      </w:r>
    </w:p>
    <w:p>
      <w:pPr>
        <w:pStyle w:val="2"/>
        <w:widowControl/>
        <w:spacing w:beforeAutospacing="0" w:afterAutospacing="0" w:line="540" w:lineRule="atLeast"/>
        <w:ind w:firstLine="643"/>
        <w:jc w:val="both"/>
        <w:rPr>
          <w:rFonts w:ascii="Times New Roman" w:hAnsi="Times New Roman"/>
          <w:sz w:val="21"/>
          <w:szCs w:val="21"/>
        </w:rPr>
      </w:pPr>
      <w:r>
        <w:rPr>
          <w:rFonts w:hint="eastAsia" w:ascii="仿宋" w:hAnsi="仿宋" w:eastAsia="仿宋" w:cs="仿宋"/>
          <w:b/>
          <w:bCs/>
          <w:color w:val="333333"/>
          <w:sz w:val="32"/>
          <w:szCs w:val="32"/>
          <w:shd w:val="clear" w:color="auto" w:fill="FFFFFF"/>
        </w:rPr>
        <w:t>（二）政府采购支出情况。</w:t>
      </w:r>
    </w:p>
    <w:p>
      <w:pPr>
        <w:pStyle w:val="2"/>
        <w:widowControl/>
        <w:spacing w:beforeAutospacing="0" w:afterAutospacing="0" w:line="540" w:lineRule="atLeast"/>
        <w:ind w:firstLine="640"/>
        <w:jc w:val="both"/>
        <w:rPr>
          <w:rFonts w:ascii="Times New Roman" w:hAnsi="Times New Roman"/>
          <w:sz w:val="21"/>
          <w:szCs w:val="21"/>
        </w:rPr>
      </w:pPr>
      <w:r>
        <w:rPr>
          <w:rFonts w:hint="eastAsia" w:ascii="仿宋" w:hAnsi="仿宋" w:eastAsia="仿宋" w:cs="仿宋"/>
          <w:color w:val="333333"/>
          <w:sz w:val="32"/>
          <w:szCs w:val="32"/>
          <w:shd w:val="clear" w:color="auto" w:fill="FFFFFF"/>
        </w:rPr>
        <w:t>2019年盘锦市大洼区交通事务服务中心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pStyle w:val="2"/>
        <w:widowControl/>
        <w:spacing w:beforeAutospacing="0" w:afterAutospacing="0" w:line="540" w:lineRule="atLeast"/>
        <w:ind w:firstLine="643"/>
        <w:jc w:val="both"/>
        <w:rPr>
          <w:rFonts w:ascii="Times New Roman" w:hAnsi="Times New Roman"/>
          <w:sz w:val="21"/>
          <w:szCs w:val="21"/>
        </w:rPr>
      </w:pPr>
      <w:r>
        <w:rPr>
          <w:rFonts w:hint="eastAsia" w:ascii="仿宋" w:hAnsi="仿宋" w:eastAsia="仿宋" w:cs="仿宋"/>
          <w:b/>
          <w:bCs/>
          <w:color w:val="333333"/>
          <w:sz w:val="32"/>
          <w:szCs w:val="32"/>
          <w:shd w:val="clear" w:color="auto" w:fill="FFFFFF"/>
        </w:rPr>
        <w:t>（三）国有资产占用情况。</w:t>
      </w:r>
    </w:p>
    <w:p>
      <w:pPr>
        <w:pStyle w:val="2"/>
        <w:widowControl/>
        <w:spacing w:beforeAutospacing="0" w:afterAutospacing="0" w:line="540" w:lineRule="atLeast"/>
        <w:ind w:firstLine="640"/>
        <w:jc w:val="both"/>
        <w:rPr>
          <w:rFonts w:ascii="Times New Roman" w:hAnsi="Times New Roman"/>
          <w:sz w:val="21"/>
          <w:szCs w:val="21"/>
        </w:rPr>
      </w:pPr>
      <w:r>
        <w:rPr>
          <w:rFonts w:hint="eastAsia" w:ascii="仿宋" w:hAnsi="仿宋" w:eastAsia="仿宋" w:cs="仿宋"/>
          <w:color w:val="333333"/>
          <w:sz w:val="32"/>
          <w:szCs w:val="32"/>
          <w:shd w:val="clear" w:color="auto" w:fill="FFFFFF"/>
        </w:rPr>
        <w:t>截至2019年12月31日，盘锦市大洼区交通事务服务中心共有车辆6辆，其中：副省级以上领导干部用车0辆，主要领导干部用车0辆，机要通讯用车0辆，应急保障用车0，执法执勤用车6辆，特种专业技术用车0辆，离退休干部用车0辆，其他用车0辆；单位价值50万元以上通用设备0台（套），单价100万元以上专用设备0台（套）。</w:t>
      </w:r>
    </w:p>
    <w:p>
      <w:pPr>
        <w:pStyle w:val="2"/>
        <w:widowControl/>
        <w:spacing w:beforeAutospacing="0" w:afterAutospacing="0" w:line="540" w:lineRule="atLeast"/>
        <w:ind w:firstLine="643"/>
        <w:jc w:val="both"/>
        <w:rPr>
          <w:rFonts w:ascii="Times New Roman" w:hAnsi="Times New Roman"/>
          <w:sz w:val="21"/>
          <w:szCs w:val="21"/>
        </w:rPr>
      </w:pPr>
      <w:r>
        <w:rPr>
          <w:rFonts w:hint="eastAsia" w:ascii="仿宋" w:hAnsi="仿宋" w:eastAsia="仿宋" w:cs="仿宋"/>
          <w:b/>
          <w:bCs/>
          <w:color w:val="333333"/>
          <w:sz w:val="32"/>
          <w:szCs w:val="32"/>
          <w:shd w:val="clear" w:color="auto" w:fill="FFFFFF"/>
        </w:rPr>
        <w:t>（四）预算绩效管理工作开展情况。</w:t>
      </w:r>
    </w:p>
    <w:p>
      <w:pPr>
        <w:pStyle w:val="2"/>
        <w:widowControl/>
        <w:spacing w:beforeAutospacing="0" w:afterAutospacing="0" w:line="540" w:lineRule="atLeast"/>
        <w:ind w:firstLine="720"/>
        <w:jc w:val="both"/>
        <w:rPr>
          <w:rFonts w:ascii="Times New Roman" w:hAnsi="Times New Roman"/>
          <w:sz w:val="21"/>
          <w:szCs w:val="21"/>
        </w:rPr>
      </w:pPr>
      <w:r>
        <w:rPr>
          <w:rFonts w:hint="eastAsia" w:ascii="仿宋" w:hAnsi="仿宋" w:eastAsia="仿宋" w:cs="仿宋"/>
          <w:color w:val="000000"/>
          <w:sz w:val="32"/>
          <w:szCs w:val="32"/>
          <w:shd w:val="clear" w:color="auto" w:fill="FFFFFF"/>
        </w:rPr>
        <w:t>根据财政预算管理要求，</w:t>
      </w:r>
      <w:r>
        <w:rPr>
          <w:rFonts w:hint="eastAsia" w:ascii="仿宋" w:hAnsi="仿宋" w:eastAsia="仿宋" w:cs="仿宋"/>
          <w:color w:val="333333"/>
          <w:sz w:val="32"/>
          <w:szCs w:val="32"/>
          <w:shd w:val="clear" w:color="auto" w:fill="FFFFFF"/>
        </w:rPr>
        <w:t>盘锦市大洼区交通事务服务中心</w:t>
      </w:r>
      <w:r>
        <w:rPr>
          <w:rFonts w:hint="eastAsia" w:ascii="仿宋" w:hAnsi="仿宋" w:eastAsia="仿宋" w:cs="仿宋"/>
          <w:color w:val="000000"/>
          <w:sz w:val="32"/>
          <w:szCs w:val="32"/>
          <w:shd w:val="clear" w:color="auto" w:fill="FFFFFF"/>
        </w:rPr>
        <w:t>未组织对2019年度预算项目支出全面开展绩效自评。</w:t>
      </w:r>
    </w:p>
    <w:p>
      <w:pPr>
        <w:pStyle w:val="2"/>
        <w:widowControl/>
        <w:spacing w:beforeAutospacing="0" w:afterAutospacing="0" w:line="540" w:lineRule="atLeast"/>
        <w:jc w:val="center"/>
        <w:rPr>
          <w:rFonts w:ascii="Times New Roman" w:hAnsi="Times New Roman"/>
          <w:sz w:val="21"/>
          <w:szCs w:val="21"/>
        </w:rPr>
      </w:pPr>
      <w:r>
        <w:rPr>
          <w:rFonts w:hint="eastAsia" w:ascii="仿宋" w:hAnsi="仿宋" w:eastAsia="仿宋" w:cs="仿宋"/>
          <w:b/>
          <w:bCs/>
          <w:color w:val="333333"/>
          <w:sz w:val="36"/>
          <w:szCs w:val="36"/>
          <w:shd w:val="clear" w:color="auto" w:fill="FFFFFF"/>
        </w:rPr>
        <w:br w:type="textWrapping"/>
      </w:r>
      <w:r>
        <w:rPr>
          <w:rFonts w:hint="eastAsia" w:ascii="仿宋" w:hAnsi="仿宋" w:eastAsia="仿宋" w:cs="仿宋"/>
          <w:b/>
          <w:bCs/>
          <w:color w:val="333333"/>
          <w:sz w:val="36"/>
          <w:szCs w:val="36"/>
          <w:shd w:val="clear" w:color="auto" w:fill="FFFFFF"/>
        </w:rPr>
        <w:t>第四部分 名词解释</w:t>
      </w:r>
    </w:p>
    <w:p>
      <w:pPr>
        <w:pStyle w:val="2"/>
        <w:widowControl/>
        <w:spacing w:beforeAutospacing="0" w:afterAutospacing="0" w:line="540" w:lineRule="atLeast"/>
        <w:jc w:val="center"/>
        <w:rPr>
          <w:rFonts w:ascii="Times New Roman" w:hAnsi="Times New Roman"/>
          <w:sz w:val="21"/>
          <w:szCs w:val="21"/>
        </w:rPr>
      </w:pPr>
      <w:r>
        <w:rPr>
          <w:rFonts w:ascii="Times New Roman" w:hAnsi="Times New Roman"/>
          <w:color w:val="333333"/>
          <w:sz w:val="21"/>
          <w:szCs w:val="21"/>
          <w:shd w:val="clear" w:color="auto" w:fill="FFFFFF"/>
        </w:rPr>
        <w:t> </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1.财政拨款收入：</w:t>
      </w:r>
      <w:r>
        <w:rPr>
          <w:rFonts w:hint="eastAsia" w:ascii="仿宋" w:hAnsi="仿宋" w:eastAsia="仿宋" w:cs="仿宋"/>
          <w:color w:val="333333"/>
          <w:sz w:val="32"/>
          <w:szCs w:val="32"/>
          <w:shd w:val="clear" w:color="auto" w:fill="FFFFFF"/>
        </w:rPr>
        <w:t>指单位从同级财政部门取得的财政预算资金。</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2.上级补助收入：</w:t>
      </w:r>
      <w:r>
        <w:rPr>
          <w:rFonts w:hint="eastAsia" w:ascii="仿宋" w:hAnsi="仿宋" w:eastAsia="仿宋" w:cs="仿宋"/>
          <w:color w:val="333333"/>
          <w:sz w:val="32"/>
          <w:szCs w:val="32"/>
          <w:shd w:val="clear" w:color="auto" w:fill="FFFFFF"/>
        </w:rPr>
        <w:t>指单位从主管部门和上级单位取得的非财政性补助收入。</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3.事业收入：</w:t>
      </w:r>
      <w:r>
        <w:rPr>
          <w:rFonts w:hint="eastAsia" w:ascii="仿宋" w:hAnsi="仿宋" w:eastAsia="仿宋" w:cs="仿宋"/>
          <w:color w:val="333333"/>
          <w:sz w:val="32"/>
          <w:szCs w:val="32"/>
          <w:shd w:val="clear" w:color="auto" w:fill="FFFFFF"/>
        </w:rPr>
        <w:t>指事业单位开展专业业务活动及辅助活动所取得的收入。</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4.经营收入：</w:t>
      </w:r>
      <w:r>
        <w:rPr>
          <w:rFonts w:hint="eastAsia" w:ascii="仿宋" w:hAnsi="仿宋" w:eastAsia="仿宋" w:cs="仿宋"/>
          <w:color w:val="333333"/>
          <w:sz w:val="32"/>
          <w:szCs w:val="32"/>
          <w:shd w:val="clear" w:color="auto" w:fill="FFFFFF"/>
        </w:rPr>
        <w:t>指事业单位在专业业务活动及辅助活动之外开展非独立核算经营活动取得的收入。</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5.附属单位上缴收入：</w:t>
      </w:r>
      <w:r>
        <w:rPr>
          <w:rFonts w:hint="eastAsia" w:ascii="仿宋" w:hAnsi="仿宋" w:eastAsia="仿宋" w:cs="仿宋"/>
          <w:color w:val="333333"/>
          <w:sz w:val="32"/>
          <w:szCs w:val="32"/>
          <w:shd w:val="clear" w:color="auto" w:fill="FFFFFF"/>
        </w:rPr>
        <w:t>指单位附属的独立核算单位按照规定上缴的收入。</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6.其他收入：</w:t>
      </w:r>
      <w:r>
        <w:rPr>
          <w:rFonts w:hint="eastAsia" w:ascii="仿宋" w:hAnsi="仿宋" w:eastAsia="仿宋" w:cs="仿宋"/>
          <w:color w:val="333333"/>
          <w:sz w:val="32"/>
          <w:szCs w:val="32"/>
          <w:shd w:val="clear" w:color="auto" w:fill="FFFFFF"/>
        </w:rPr>
        <w:t>指除上述“财政拨款收入”、</w:t>
      </w:r>
      <w:r>
        <w:rPr>
          <w:rFonts w:hint="eastAsia" w:ascii="仿宋" w:hAnsi="仿宋" w:eastAsia="仿宋" w:cs="仿宋"/>
          <w:b/>
          <w:bCs/>
          <w:color w:val="333333"/>
          <w:sz w:val="32"/>
          <w:szCs w:val="32"/>
          <w:shd w:val="clear" w:color="auto" w:fill="FFFFFF"/>
        </w:rPr>
        <w:t> </w:t>
      </w:r>
      <w:r>
        <w:rPr>
          <w:rFonts w:hint="eastAsia" w:ascii="仿宋" w:hAnsi="仿宋" w:eastAsia="仿宋" w:cs="仿宋"/>
          <w:color w:val="333333"/>
          <w:sz w:val="32"/>
          <w:szCs w:val="32"/>
          <w:shd w:val="clear" w:color="auto" w:fill="FFFFFF"/>
        </w:rPr>
        <w:t>“上级补助收入</w:t>
      </w:r>
      <w:r>
        <w:rPr>
          <w:rFonts w:hint="eastAsia" w:ascii="仿宋" w:hAnsi="仿宋" w:eastAsia="仿宋" w:cs="仿宋"/>
          <w:color w:val="333333"/>
          <w:sz w:val="32"/>
          <w:szCs w:val="32"/>
          <w:shd w:val="clear" w:color="auto" w:fill="FFFFFF"/>
          <w:lang w:eastAsia="zh-CN"/>
        </w:rPr>
        <w:t>”“</w:t>
      </w:r>
      <w:bookmarkStart w:id="0" w:name="_GoBack"/>
      <w:bookmarkEnd w:id="0"/>
      <w:r>
        <w:rPr>
          <w:rFonts w:hint="eastAsia" w:ascii="仿宋" w:hAnsi="仿宋" w:eastAsia="仿宋" w:cs="仿宋"/>
          <w:color w:val="333333"/>
          <w:sz w:val="32"/>
          <w:szCs w:val="32"/>
          <w:shd w:val="clear" w:color="auto" w:fill="FFFFFF"/>
        </w:rPr>
        <w:t>事业收入</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经营收入</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附属单位上缴收入”等以外的收入。</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7.用事业基金弥补收支差额：</w:t>
      </w:r>
      <w:r>
        <w:rPr>
          <w:rFonts w:hint="eastAsia" w:ascii="仿宋" w:hAnsi="仿宋" w:eastAsia="仿宋" w:cs="仿宋"/>
          <w:color w:val="333333"/>
          <w:sz w:val="32"/>
          <w:szCs w:val="32"/>
          <w:shd w:val="clear" w:color="auto" w:fill="FFFFFF"/>
        </w:rPr>
        <w:t>指事业单位在当年的“财政拨款收入</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财政拨款结转和结余资金</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上级补助收入</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事业收入</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经营收入</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附属单位上缴收入</w:t>
      </w:r>
      <w:r>
        <w:rPr>
          <w:rFonts w:hint="eastAsia" w:ascii="仿宋" w:hAnsi="仿宋" w:eastAsia="仿宋" w:cs="仿宋"/>
          <w:color w:val="333333"/>
          <w:sz w:val="32"/>
          <w:szCs w:val="32"/>
          <w:shd w:val="clear" w:color="auto" w:fill="FFFFFF"/>
          <w:lang w:eastAsia="zh-CN"/>
        </w:rPr>
        <w:t>”“</w:t>
      </w:r>
      <w:r>
        <w:rPr>
          <w:rFonts w:hint="eastAsia" w:ascii="仿宋" w:hAnsi="仿宋" w:eastAsia="仿宋" w:cs="仿宋"/>
          <w:color w:val="333333"/>
          <w:sz w:val="32"/>
          <w:szCs w:val="32"/>
          <w:shd w:val="clear" w:color="auto" w:fill="FFFFFF"/>
        </w:rPr>
        <w:t>其他收入”不足以安排当年支出情况下，使用以前年度积累的事业基金（事业单位当年收支相抵后按国家规定提取、用于弥补以后年度收支差额的基金）弥补本年度收支缺口的资金。</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8.上年结转和结余：</w:t>
      </w:r>
      <w:r>
        <w:rPr>
          <w:rFonts w:hint="eastAsia" w:ascii="仿宋" w:hAnsi="仿宋" w:eastAsia="仿宋" w:cs="仿宋"/>
          <w:color w:val="333333"/>
          <w:sz w:val="32"/>
          <w:szCs w:val="32"/>
          <w:shd w:val="clear" w:color="auto" w:fill="FFFFFF"/>
        </w:rPr>
        <w:t>指以前年度尚未完成、结转到本年按有关规定继续使用的资金。</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9.基本支出：</w:t>
      </w:r>
      <w:r>
        <w:rPr>
          <w:rFonts w:hint="eastAsia" w:ascii="仿宋" w:hAnsi="仿宋" w:eastAsia="仿宋" w:cs="仿宋"/>
          <w:color w:val="333333"/>
          <w:sz w:val="32"/>
          <w:szCs w:val="32"/>
          <w:shd w:val="clear" w:color="auto" w:fill="FFFFFF"/>
        </w:rPr>
        <w:t>指保障机构正常运转、完成日常工作任务而发生的人员支出和公用支出。</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10.项目支出：</w:t>
      </w:r>
      <w:r>
        <w:rPr>
          <w:rFonts w:hint="eastAsia" w:ascii="仿宋" w:hAnsi="仿宋" w:eastAsia="仿宋" w:cs="仿宋"/>
          <w:color w:val="333333"/>
          <w:sz w:val="32"/>
          <w:szCs w:val="32"/>
          <w:shd w:val="clear" w:color="auto" w:fill="FFFFFF"/>
        </w:rPr>
        <w:t>指在基本支出之外为完成特定行政任务和事业发展目标所发生的支出。</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11.上缴上级支出：</w:t>
      </w:r>
      <w:r>
        <w:rPr>
          <w:rFonts w:hint="eastAsia" w:ascii="仿宋" w:hAnsi="仿宋" w:eastAsia="仿宋" w:cs="仿宋"/>
          <w:color w:val="333333"/>
          <w:sz w:val="32"/>
          <w:szCs w:val="32"/>
          <w:shd w:val="clear" w:color="auto" w:fill="FFFFFF"/>
        </w:rPr>
        <w:t>指事业单位按照财政部门和主管部门的规定上缴上级单位的支出。</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12.经营支出：</w:t>
      </w:r>
      <w:r>
        <w:rPr>
          <w:rFonts w:hint="eastAsia" w:ascii="仿宋" w:hAnsi="仿宋" w:eastAsia="仿宋" w:cs="仿宋"/>
          <w:color w:val="333333"/>
          <w:sz w:val="32"/>
          <w:szCs w:val="32"/>
          <w:shd w:val="clear" w:color="auto" w:fill="FFFFFF"/>
        </w:rPr>
        <w:t>指事业单位在专业活动及辅助活动之外开展非独立核算经营活动发生的支出。</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13.对附属单位补助支出：</w:t>
      </w:r>
      <w:r>
        <w:rPr>
          <w:rFonts w:hint="eastAsia" w:ascii="仿宋" w:hAnsi="仿宋" w:eastAsia="仿宋" w:cs="仿宋"/>
          <w:color w:val="333333"/>
          <w:sz w:val="32"/>
          <w:szCs w:val="32"/>
          <w:shd w:val="clear" w:color="auto" w:fill="FFFFFF"/>
        </w:rPr>
        <w:t>指事业单位用财政补助收入之外的收入对附属单位补助发生的支出。</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14.“三公”经费：</w:t>
      </w:r>
      <w:r>
        <w:rPr>
          <w:rFonts w:hint="eastAsia" w:ascii="仿宋" w:hAnsi="仿宋" w:eastAsia="仿宋" w:cs="仿宋"/>
          <w:color w:val="333333"/>
          <w:sz w:val="32"/>
          <w:szCs w:val="32"/>
          <w:shd w:val="clear" w:color="auto" w:fill="FFFFFF"/>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15.一般公共服务（类）财政事务（款）行政运行（项）：</w:t>
      </w:r>
      <w:r>
        <w:rPr>
          <w:rFonts w:hint="eastAsia" w:ascii="仿宋" w:hAnsi="仿宋" w:eastAsia="仿宋" w:cs="仿宋"/>
          <w:color w:val="333333"/>
          <w:sz w:val="32"/>
          <w:szCs w:val="32"/>
          <w:shd w:val="clear" w:color="auto" w:fill="FFFFFF"/>
        </w:rPr>
        <w:t>反映行政单位（包括实行公务员管理的事业单位）的基本支出。</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16.一般公共服务（类）财政事务（款）一般行政管理事务（项）：</w:t>
      </w:r>
      <w:r>
        <w:rPr>
          <w:rFonts w:hint="eastAsia" w:ascii="仿宋" w:hAnsi="仿宋" w:eastAsia="仿宋" w:cs="仿宋"/>
          <w:color w:val="333333"/>
          <w:sz w:val="32"/>
          <w:szCs w:val="32"/>
          <w:shd w:val="clear" w:color="auto" w:fill="FFFFFF"/>
        </w:rPr>
        <w:t>反映行政单位（包括实行公务员管理的事业单位）未单独设置项级科目的其他项目支出。</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17.一般公共服务（类）财政事务（款）预算改革业务（项）：</w:t>
      </w:r>
      <w:r>
        <w:rPr>
          <w:rFonts w:hint="eastAsia" w:ascii="仿宋" w:hAnsi="仿宋" w:eastAsia="仿宋" w:cs="仿宋"/>
          <w:color w:val="333333"/>
          <w:sz w:val="32"/>
          <w:szCs w:val="32"/>
          <w:shd w:val="clear" w:color="auto" w:fill="FFFFFF"/>
        </w:rPr>
        <w:t>反映财政部门用于预算改革方面的支出。</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18.一般公共服务（类）财政事务（款）财政国库业务（项）：</w:t>
      </w:r>
      <w:r>
        <w:rPr>
          <w:rFonts w:hint="eastAsia" w:ascii="仿宋" w:hAnsi="仿宋" w:eastAsia="仿宋" w:cs="仿宋"/>
          <w:color w:val="333333"/>
          <w:sz w:val="32"/>
          <w:szCs w:val="32"/>
          <w:shd w:val="clear" w:color="auto" w:fill="FFFFFF"/>
        </w:rPr>
        <w:t>反映财政部门用于财政国库集中收付业务方面的支出。</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19.一般公共服务（类）财政事务（款）信息化建设支出（项）：</w:t>
      </w:r>
      <w:r>
        <w:rPr>
          <w:rFonts w:hint="eastAsia" w:ascii="仿宋" w:hAnsi="仿宋" w:eastAsia="仿宋" w:cs="仿宋"/>
          <w:color w:val="333333"/>
          <w:sz w:val="32"/>
          <w:szCs w:val="32"/>
          <w:shd w:val="clear" w:color="auto" w:fill="FFFFFF"/>
        </w:rPr>
        <w:t>反映财政部门用于“金财工程”等信息化建设方面的支出。</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20.一般公共服务（类）财政事务（款）事业运行（项）：</w:t>
      </w:r>
      <w:r>
        <w:rPr>
          <w:rFonts w:hint="eastAsia" w:ascii="仿宋" w:hAnsi="仿宋" w:eastAsia="仿宋" w:cs="仿宋"/>
          <w:color w:val="333333"/>
          <w:sz w:val="32"/>
          <w:szCs w:val="32"/>
          <w:shd w:val="clear" w:color="auto" w:fill="FFFFFF"/>
        </w:rPr>
        <w:t>反映事业单位的基本支出，不包括行政单位（包括实行公务员管理的事业单位）后勤服务中心、医务室等附属事业单位。</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21.一般公共服务（类）财政事务（款）其他财政事务支出（项）：</w:t>
      </w:r>
      <w:r>
        <w:rPr>
          <w:rFonts w:hint="eastAsia" w:ascii="仿宋" w:hAnsi="仿宋" w:eastAsia="仿宋" w:cs="仿宋"/>
          <w:color w:val="333333"/>
          <w:sz w:val="32"/>
          <w:szCs w:val="32"/>
          <w:shd w:val="clear" w:color="auto" w:fill="FFFFFF"/>
        </w:rPr>
        <w:t>反映除上述项目以外其他财政事务方面的支出。</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22.社会保障和就业（类）行政事业单位离退休（款）归口管理的行政单位离退休（项）：</w:t>
      </w:r>
      <w:r>
        <w:rPr>
          <w:rFonts w:hint="eastAsia" w:ascii="仿宋" w:hAnsi="仿宋" w:eastAsia="仿宋" w:cs="仿宋"/>
          <w:color w:val="333333"/>
          <w:sz w:val="32"/>
          <w:szCs w:val="32"/>
          <w:shd w:val="clear" w:color="auto" w:fill="FFFFFF"/>
        </w:rPr>
        <w:t>反映实行归口管理的行政单位（包括实行公务员管理的事业单位）开支的离退休经费。</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23.社会保障和就业（类）行政事业单位离退休（款）事业单位离退休（项）：</w:t>
      </w:r>
      <w:r>
        <w:rPr>
          <w:rFonts w:hint="eastAsia" w:ascii="仿宋" w:hAnsi="仿宋" w:eastAsia="仿宋" w:cs="仿宋"/>
          <w:color w:val="333333"/>
          <w:sz w:val="32"/>
          <w:szCs w:val="32"/>
          <w:shd w:val="clear" w:color="auto" w:fill="FFFFFF"/>
        </w:rPr>
        <w:t>反映实行归口管理的事业单位开支的离退休经费。</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24.社会保障和就业（类）抚恤（款）死亡抚恤（项）：</w:t>
      </w:r>
      <w:r>
        <w:rPr>
          <w:rFonts w:hint="eastAsia" w:ascii="仿宋" w:hAnsi="仿宋" w:eastAsia="仿宋" w:cs="仿宋"/>
          <w:color w:val="333333"/>
          <w:sz w:val="32"/>
          <w:szCs w:val="32"/>
          <w:shd w:val="clear" w:color="auto" w:fill="FFFFFF"/>
        </w:rPr>
        <w:t>反映按规定用于烈士和牺牲、病故人员家属的一次性和定期抚恤金以及丧葬补助费。</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25.社会保障和就业（类）抚恤（款）伤残抚恤（项）：</w:t>
      </w:r>
      <w:r>
        <w:rPr>
          <w:rFonts w:hint="eastAsia" w:ascii="仿宋" w:hAnsi="仿宋" w:eastAsia="仿宋" w:cs="仿宋"/>
          <w:color w:val="333333"/>
          <w:sz w:val="32"/>
          <w:szCs w:val="32"/>
          <w:shd w:val="clear" w:color="auto" w:fill="FFFFFF"/>
        </w:rPr>
        <w:t>反映按规定用于伤残人员的抚恤金和按规定开支的各种伤残补助费。</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26.医疗卫生与计划生育（类）行政事业单位医疗（款）行政单位医疗（项）：</w:t>
      </w:r>
      <w:r>
        <w:rPr>
          <w:rFonts w:hint="eastAsia" w:ascii="仿宋" w:hAnsi="仿宋" w:eastAsia="仿宋" w:cs="仿宋"/>
          <w:color w:val="333333"/>
          <w:sz w:val="32"/>
          <w:szCs w:val="32"/>
          <w:shd w:val="clear" w:color="auto" w:fill="FFFFFF"/>
        </w:rPr>
        <w:t>反映财政部门集中安排的行政单位基本医疗保险缴费经费，未参加医疗保险的行政单位的公费医疗经费，按国家规定享受离休人员、红军老战士待遇人员的医疗经费。</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27. 医疗卫生与计划生育（类）行政事业单位医疗（款）事业单位医疗（项）：</w:t>
      </w:r>
      <w:r>
        <w:rPr>
          <w:rFonts w:hint="eastAsia" w:ascii="仿宋" w:hAnsi="仿宋" w:eastAsia="仿宋" w:cs="仿宋"/>
          <w:color w:val="333333"/>
          <w:sz w:val="32"/>
          <w:szCs w:val="32"/>
          <w:shd w:val="clear" w:color="auto" w:fill="FFFFFF"/>
        </w:rPr>
        <w:t>反映财政部门集中安排的事业单位基本医疗保险缴费经费，未参加医疗保险的事业单位的公费医疗经费，按国家规定享受离休人员待遇的医疗经费。</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28.节能环保支出（类）污染防治（款）水体（项）：</w:t>
      </w:r>
      <w:r>
        <w:rPr>
          <w:rFonts w:hint="eastAsia" w:ascii="仿宋" w:hAnsi="仿宋" w:eastAsia="仿宋" w:cs="仿宋"/>
          <w:color w:val="333333"/>
          <w:sz w:val="32"/>
          <w:szCs w:val="32"/>
          <w:shd w:val="clear" w:color="auto" w:fill="FFFFFF"/>
        </w:rPr>
        <w:t>反映政府在排水、污水处理、水污染防治、湖库生态环境保护、水源地保护、国土江河综合整治、河流治理与保护、地下水修复与保护等方面的支出。</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29.农林水事务（类）农业（款）其他农业支出（项）：</w:t>
      </w:r>
      <w:r>
        <w:rPr>
          <w:rFonts w:hint="eastAsia" w:ascii="仿宋" w:hAnsi="仿宋" w:eastAsia="仿宋" w:cs="仿宋"/>
          <w:color w:val="333333"/>
          <w:sz w:val="32"/>
          <w:szCs w:val="32"/>
          <w:shd w:val="clear" w:color="auto" w:fill="FFFFFF"/>
        </w:rPr>
        <w:t>反映其他用于农业方面的支出。</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30.交通运输（类）成品油价格改革对交通运输的补贴（款）成品油价格改革补贴其他支出（项）：</w:t>
      </w:r>
      <w:r>
        <w:rPr>
          <w:rFonts w:hint="eastAsia" w:ascii="仿宋" w:hAnsi="仿宋" w:eastAsia="仿宋" w:cs="仿宋"/>
          <w:color w:val="333333"/>
          <w:sz w:val="32"/>
          <w:szCs w:val="32"/>
          <w:shd w:val="clear" w:color="auto" w:fill="FFFFFF"/>
        </w:rPr>
        <w:t>反映成品油价格改革财政补贴对其他方面的支出。</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31.资源勘探信息等支出（类）工业和信息产业监管（款）其他工业和信息产业监管支出（项）：</w:t>
      </w:r>
      <w:r>
        <w:rPr>
          <w:rFonts w:hint="eastAsia" w:ascii="仿宋" w:hAnsi="仿宋" w:eastAsia="仿宋" w:cs="仿宋"/>
          <w:color w:val="333333"/>
          <w:sz w:val="32"/>
          <w:szCs w:val="32"/>
          <w:shd w:val="clear" w:color="auto" w:fill="FFFFFF"/>
        </w:rPr>
        <w:t>反映其他用于工业和信息产业监管方面的支出。</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32.援助其他地区支出（类）其他支出（款）其他（项）：</w:t>
      </w:r>
      <w:r>
        <w:rPr>
          <w:rFonts w:hint="eastAsia" w:ascii="仿宋" w:hAnsi="仿宋" w:eastAsia="仿宋" w:cs="仿宋"/>
          <w:color w:val="333333"/>
          <w:sz w:val="32"/>
          <w:szCs w:val="32"/>
          <w:shd w:val="clear" w:color="auto" w:fill="FFFFFF"/>
        </w:rPr>
        <w:t>反映援助其他地区资金中的其他支出。</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33. 国土海洋气象等支出（类）国土资源事务（款）其他国土资源事务支出（项）：</w:t>
      </w:r>
      <w:r>
        <w:rPr>
          <w:rFonts w:hint="eastAsia" w:ascii="仿宋" w:hAnsi="仿宋" w:eastAsia="仿宋" w:cs="仿宋"/>
          <w:color w:val="333333"/>
          <w:sz w:val="32"/>
          <w:szCs w:val="32"/>
          <w:shd w:val="clear" w:color="auto" w:fill="FFFFFF"/>
        </w:rPr>
        <w:t>反映其他用于国土资源事务方面的支出。</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34.住房保障（类）住房改革（款）住房公积金（项）：</w:t>
      </w:r>
      <w:r>
        <w:rPr>
          <w:rFonts w:hint="eastAsia" w:ascii="仿宋" w:hAnsi="仿宋" w:eastAsia="仿宋" w:cs="仿宋"/>
          <w:color w:val="333333"/>
          <w:sz w:val="32"/>
          <w:szCs w:val="32"/>
          <w:shd w:val="clear" w:color="auto" w:fill="FFFFFF"/>
        </w:rPr>
        <w:t>反映行政事业单位按人力资源和社会保障部、财政部规定的基本工资和津贴补贴以及规定比例为职工缴纳的住房公积金。</w:t>
      </w:r>
    </w:p>
    <w:p>
      <w:pPr>
        <w:pStyle w:val="2"/>
        <w:widowControl/>
        <w:spacing w:beforeAutospacing="0" w:afterAutospacing="0" w:line="540" w:lineRule="atLeast"/>
        <w:ind w:firstLine="643"/>
        <w:rPr>
          <w:rFonts w:ascii="Times New Roman" w:hAnsi="Times New Roman"/>
          <w:sz w:val="21"/>
          <w:szCs w:val="21"/>
        </w:rPr>
      </w:pPr>
      <w:r>
        <w:rPr>
          <w:rFonts w:hint="eastAsia" w:ascii="仿宋" w:hAnsi="仿宋" w:eastAsia="仿宋" w:cs="仿宋"/>
          <w:b/>
          <w:bCs/>
          <w:color w:val="333333"/>
          <w:sz w:val="32"/>
          <w:szCs w:val="32"/>
          <w:shd w:val="clear" w:color="auto" w:fill="FFFFFF"/>
        </w:rPr>
        <w:t>35.机关运行经费：</w:t>
      </w:r>
      <w:r>
        <w:rPr>
          <w:rFonts w:hint="eastAsia" w:ascii="仿宋" w:hAnsi="仿宋" w:eastAsia="仿宋" w:cs="仿宋"/>
          <w:color w:val="333333"/>
          <w:sz w:val="32"/>
          <w:szCs w:val="32"/>
          <w:shd w:val="clear" w:color="auto"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
        <w:widowControl/>
        <w:spacing w:beforeAutospacing="0" w:afterAutospacing="0" w:line="540" w:lineRule="atLeast"/>
        <w:ind w:firstLine="643"/>
        <w:rPr>
          <w:rFonts w:ascii="Times New Roman" w:hAnsi="Times New Roman"/>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MDcxYTk4MGU5YzlmZGZmZjcxYmRlNWMzMjAyMjUifQ=="/>
  </w:docVars>
  <w:rsids>
    <w:rsidRoot w:val="26205637"/>
    <w:rsid w:val="00004A5D"/>
    <w:rsid w:val="00FE3349"/>
    <w:rsid w:val="26205637"/>
    <w:rsid w:val="2A5E3F3C"/>
    <w:rsid w:val="2EAF27A0"/>
    <w:rsid w:val="4220298F"/>
    <w:rsid w:val="4C3154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938</Words>
  <Characters>5353</Characters>
  <Lines>44</Lines>
  <Paragraphs>12</Paragraphs>
  <TotalTime>2</TotalTime>
  <ScaleCrop>false</ScaleCrop>
  <LinksUpToDate>false</LinksUpToDate>
  <CharactersWithSpaces>6279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2021-05-28T01:07:00Z</dcterms:created>
  <dc:creator>dell</dc:creator>
  <cp:lastModifiedBy>猜不透呢°♬</cp:lastModifiedBy>
  <dcterms:modified xsi:type="dcterms:W3CDTF">2024-12-13T07:02:38Z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E787D347D03940739860E1DA28223E12</vt:lpwstr>
  </property>
</Properties>
</file>