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仿宋_GB2312" w:eastAsia="仿宋_GB2312"/>
          <w:b/>
          <w:sz w:val="32"/>
          <w:szCs w:val="32"/>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rFonts w:ascii="宋体" w:hAnsi="宋体"/>
          <w:b/>
          <w:sz w:val="52"/>
          <w:szCs w:val="52"/>
        </w:rPr>
      </w:pPr>
      <w:r>
        <w:rPr>
          <w:rFonts w:hint="eastAsia" w:ascii="宋体" w:hAnsi="宋体"/>
          <w:b/>
          <w:sz w:val="52"/>
          <w:szCs w:val="52"/>
        </w:rPr>
        <w:t>盘锦市双台子区卫生健康局2019年度部门决算</w:t>
      </w:r>
    </w:p>
    <w:p>
      <w:pPr>
        <w:spacing w:line="540" w:lineRule="exact"/>
        <w:rPr>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b/>
          <w:sz w:val="44"/>
          <w:szCs w:val="44"/>
          <w:u w:val="single"/>
        </w:rPr>
      </w:pPr>
      <w:r>
        <w:rPr>
          <w:rFonts w:hint="eastAsia"/>
          <w:b/>
          <w:sz w:val="44"/>
          <w:szCs w:val="44"/>
        </w:rPr>
        <w:t>目    录</w:t>
      </w: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 xml:space="preserve">第一部分    </w:t>
      </w:r>
      <w:r>
        <w:rPr>
          <w:rFonts w:hint="eastAsia" w:ascii="宋体" w:hAnsi="宋体"/>
          <w:b/>
          <w:sz w:val="32"/>
          <w:szCs w:val="32"/>
        </w:rPr>
        <w:t>盘锦市双台子区卫生健康局</w:t>
      </w:r>
      <w:r>
        <w:rPr>
          <w:rFonts w:hint="eastAsia" w:ascii="黑体" w:hAnsi="黑体" w:eastAsia="黑体"/>
          <w:sz w:val="32"/>
          <w:szCs w:val="32"/>
        </w:rPr>
        <w:t>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ind w:left="1600" w:hanging="1600" w:hangingChars="500"/>
        <w:rPr>
          <w:rFonts w:ascii="黑体" w:hAnsi="黑体" w:eastAsia="黑体"/>
          <w:sz w:val="32"/>
          <w:szCs w:val="32"/>
        </w:rPr>
      </w:pPr>
      <w:r>
        <w:rPr>
          <w:rFonts w:hint="eastAsia" w:ascii="黑体" w:hAnsi="黑体" w:eastAsia="黑体"/>
          <w:sz w:val="32"/>
          <w:szCs w:val="32"/>
        </w:rPr>
        <w:t xml:space="preserve">第二部分   </w:t>
      </w:r>
      <w:r>
        <w:rPr>
          <w:rFonts w:hint="eastAsia" w:ascii="宋体" w:hAnsi="宋体"/>
          <w:b/>
          <w:sz w:val="32"/>
          <w:szCs w:val="32"/>
        </w:rPr>
        <w:t>盘锦市双台子区卫生健康局</w:t>
      </w:r>
      <w:r>
        <w:rPr>
          <w:rFonts w:hint="eastAsia" w:ascii="黑体" w:hAnsi="黑体" w:eastAsia="黑体"/>
          <w:sz w:val="32"/>
          <w:szCs w:val="32"/>
        </w:rPr>
        <w:t>2019年度部门决算报表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2019年度收入支出决算总表</w:t>
      </w:r>
    </w:p>
    <w:p>
      <w:pPr>
        <w:spacing w:line="540" w:lineRule="exact"/>
        <w:rPr>
          <w:rFonts w:ascii="仿宋_GB2312" w:eastAsia="仿宋_GB2312"/>
          <w:sz w:val="32"/>
          <w:szCs w:val="32"/>
        </w:rPr>
      </w:pPr>
      <w:r>
        <w:rPr>
          <w:rFonts w:hint="eastAsia" w:ascii="仿宋_GB2312" w:eastAsia="仿宋_GB2312"/>
          <w:sz w:val="32"/>
          <w:szCs w:val="32"/>
        </w:rPr>
        <w:t>二、2019</w:t>
      </w:r>
      <w:r>
        <w:rPr>
          <w:rFonts w:hint="eastAsia" w:ascii="仿宋_GB2312" w:hAnsi="仿宋" w:eastAsia="仿宋_GB2312"/>
          <w:sz w:val="32"/>
          <w:szCs w:val="32"/>
        </w:rPr>
        <w:t>年度</w:t>
      </w:r>
      <w:r>
        <w:rPr>
          <w:rFonts w:hint="eastAsia" w:ascii="仿宋_GB2312" w:eastAsia="仿宋_GB2312"/>
          <w:sz w:val="32"/>
          <w:szCs w:val="32"/>
        </w:rPr>
        <w:t>收入决算表</w:t>
      </w:r>
    </w:p>
    <w:p>
      <w:pPr>
        <w:spacing w:line="540" w:lineRule="exact"/>
        <w:rPr>
          <w:rFonts w:ascii="仿宋_GB2312" w:eastAsia="仿宋_GB2312"/>
          <w:sz w:val="32"/>
          <w:szCs w:val="32"/>
        </w:rPr>
      </w:pPr>
      <w:r>
        <w:rPr>
          <w:rFonts w:hint="eastAsia" w:ascii="仿宋_GB2312" w:eastAsia="仿宋_GB2312"/>
          <w:sz w:val="32"/>
          <w:szCs w:val="32"/>
        </w:rPr>
        <w:t>三、2019</w:t>
      </w:r>
      <w:r>
        <w:rPr>
          <w:rFonts w:hint="eastAsia" w:ascii="仿宋_GB2312" w:hAnsi="仿宋" w:eastAsia="仿宋_GB2312"/>
          <w:sz w:val="32"/>
          <w:szCs w:val="32"/>
        </w:rPr>
        <w:t>年度</w:t>
      </w:r>
      <w:r>
        <w:rPr>
          <w:rFonts w:hint="eastAsia" w:ascii="仿宋_GB2312" w:eastAsia="仿宋_GB2312"/>
          <w:sz w:val="32"/>
          <w:szCs w:val="32"/>
        </w:rPr>
        <w:t>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2019年度财政拨款收入支出决算表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2019年度</w:t>
      </w:r>
      <w:r>
        <w:rPr>
          <w:rFonts w:hint="eastAsia" w:ascii="仿宋_GB2312" w:eastAsia="仿宋_GB2312"/>
          <w:sz w:val="32"/>
          <w:szCs w:val="32"/>
        </w:rPr>
        <w:t>一般公共预算</w:t>
      </w:r>
      <w:r>
        <w:rPr>
          <w:rFonts w:ascii="仿宋_GB2312"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2019年度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2019年度政府性基金预算财政拨款收入支出决算表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2019</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pPr>
        <w:spacing w:line="540" w:lineRule="exact"/>
        <w:ind w:left="1920" w:hanging="1920" w:hangingChars="600"/>
        <w:rPr>
          <w:rFonts w:ascii="黑体" w:hAnsi="黑体" w:eastAsia="黑体"/>
          <w:sz w:val="32"/>
          <w:szCs w:val="32"/>
        </w:rPr>
      </w:pPr>
      <w:r>
        <w:rPr>
          <w:rFonts w:hint="eastAsia" w:ascii="黑体" w:hAnsi="黑体" w:eastAsia="黑体"/>
          <w:sz w:val="32"/>
          <w:szCs w:val="32"/>
        </w:rPr>
        <w:t xml:space="preserve">第三部分    </w:t>
      </w:r>
      <w:r>
        <w:rPr>
          <w:rFonts w:hint="eastAsia" w:ascii="宋体" w:hAnsi="宋体"/>
          <w:b/>
          <w:sz w:val="32"/>
          <w:szCs w:val="32"/>
        </w:rPr>
        <w:t>盘锦市双台子区卫生健康局</w:t>
      </w:r>
      <w:r>
        <w:rPr>
          <w:rFonts w:hint="eastAsia" w:ascii="黑体" w:hAnsi="黑体" w:eastAsia="黑体"/>
          <w:sz w:val="32"/>
          <w:szCs w:val="32"/>
        </w:rPr>
        <w:t>2019年度部门决算情况说明</w:t>
      </w:r>
    </w:p>
    <w:p>
      <w:pPr>
        <w:spacing w:line="540" w:lineRule="exact"/>
        <w:rPr>
          <w:rFonts w:ascii="黑体" w:eastAsia="黑体"/>
          <w:sz w:val="32"/>
          <w:szCs w:val="32"/>
        </w:rPr>
      </w:pPr>
      <w:r>
        <w:rPr>
          <w:rFonts w:hint="eastAsia" w:ascii="黑体" w:hAnsi="黑体" w:eastAsia="黑体"/>
          <w:sz w:val="32"/>
          <w:szCs w:val="32"/>
        </w:rPr>
        <w:t>第四部分    名词解释</w:t>
      </w:r>
    </w:p>
    <w:p>
      <w:pPr>
        <w:spacing w:line="540" w:lineRule="exact"/>
        <w:jc w:val="center"/>
        <w:rPr>
          <w:rFonts w:ascii="黑体" w:eastAsia="黑体"/>
          <w:sz w:val="32"/>
          <w:szCs w:val="32"/>
        </w:rPr>
      </w:pPr>
    </w:p>
    <w:p>
      <w:pPr>
        <w:spacing w:line="540" w:lineRule="exact"/>
        <w:jc w:val="center"/>
        <w:rPr>
          <w:rFonts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ascii="宋体" w:hAnsi="宋体"/>
          <w:b/>
          <w:sz w:val="36"/>
          <w:szCs w:val="36"/>
        </w:rPr>
      </w:pPr>
      <w:r>
        <w:rPr>
          <w:rFonts w:hint="eastAsia" w:ascii="宋体" w:hAnsi="宋体"/>
          <w:b/>
          <w:sz w:val="36"/>
          <w:szCs w:val="36"/>
        </w:rPr>
        <w:t>第一部分 盘锦市双台子区卫生健康局概况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eastAsia="黑体"/>
          <w:sz w:val="32"/>
          <w:szCs w:val="32"/>
        </w:rPr>
        <w:t>一、主要职责</w:t>
      </w:r>
    </w:p>
    <w:p>
      <w:pPr>
        <w:rPr>
          <w:sz w:val="28"/>
          <w:szCs w:val="28"/>
        </w:rPr>
      </w:pPr>
      <w:r>
        <w:rPr>
          <w:rFonts w:hint="eastAsia" w:ascii="Calibri" w:hAnsi="Calibri" w:cs="宋体"/>
          <w:sz w:val="28"/>
          <w:szCs w:val="28"/>
        </w:rPr>
        <w:t>（一）贯彻落实国家和省、市、区关于国民健康的政策，落实卫生健康和中医药事业发展的法律法规、政策、规划，落实部门规章和标准，拟订双台子区相关政策、规划并组织实施，起草有关标准草案和区政府规范性文件。指导区域卫生健康规划的编制和实施。拟定并组织实施推进卫生健康基本公共服务均等化、普惠化、便捷化和公共资源向基层延伸等政策措施。</w:t>
      </w:r>
    </w:p>
    <w:p>
      <w:pPr>
        <w:rPr>
          <w:sz w:val="28"/>
          <w:szCs w:val="28"/>
        </w:rPr>
      </w:pPr>
      <w:r>
        <w:rPr>
          <w:rFonts w:hint="eastAsia" w:ascii="Calibri" w:hAnsi="Calibri" w:cs="宋体"/>
          <w:sz w:val="28"/>
          <w:szCs w:val="28"/>
        </w:rPr>
        <w:t>（二）承担区深化医药卫生体制改革领导小组及其办公室的具体工作，协调推进深化医药卫生体制改革，研究提出深化医药卫生体制改革政策、措施的建议。组织深化公立医疗卫生机构综合改革，推进管办分离，健全现代医院管理制度，制定并组织实施推动卫生健康公共服务提供主体多元化、提供方式多样化的政策措施，提出医疗服务和药品价格政策的建议。</w:t>
      </w:r>
    </w:p>
    <w:p>
      <w:pPr>
        <w:rPr>
          <w:sz w:val="28"/>
          <w:szCs w:val="28"/>
        </w:rPr>
      </w:pPr>
      <w:r>
        <w:rPr>
          <w:rFonts w:hint="eastAsia" w:ascii="Calibri" w:hAnsi="Calibri" w:cs="宋体"/>
          <w:sz w:val="28"/>
          <w:szCs w:val="28"/>
        </w:rPr>
        <w:t>（三）制定并组织落实疾病预防控制规划、免疫规划以及严重危害人民健康公共卫生问题的干预措施。负责卫生应急工作，组织指导突发公共卫生事件的预防控制、应急处置和各类突发公共事件的医疗卫生救援。</w:t>
      </w:r>
    </w:p>
    <w:p>
      <w:pPr>
        <w:rPr>
          <w:sz w:val="28"/>
          <w:szCs w:val="28"/>
        </w:rPr>
      </w:pPr>
      <w:r>
        <w:rPr>
          <w:rFonts w:hint="eastAsia" w:ascii="Calibri" w:hAnsi="Calibri" w:cs="宋体"/>
          <w:sz w:val="28"/>
          <w:szCs w:val="28"/>
        </w:rPr>
        <w:t>（四）组织拟订并协调落实应对人口老龄化政策措施，负责推进老年健康服务体系建设和医养结合工作。</w:t>
      </w:r>
    </w:p>
    <w:p>
      <w:pPr>
        <w:rPr>
          <w:sz w:val="28"/>
          <w:szCs w:val="28"/>
        </w:rPr>
      </w:pPr>
      <w:r>
        <w:rPr>
          <w:rFonts w:hint="eastAsia" w:ascii="Calibri" w:hAnsi="Calibri" w:cs="宋体"/>
          <w:sz w:val="28"/>
          <w:szCs w:val="28"/>
        </w:rPr>
        <w:t>（五）组织实施国家和省、市基本药物制度，组织实施全区药物使用等政策措施，开展药品使用监测、临床综合评价和短缺药品预警，落实国家和省、市基本药物价格政策。</w:t>
      </w:r>
    </w:p>
    <w:p>
      <w:pPr>
        <w:rPr>
          <w:sz w:val="28"/>
          <w:szCs w:val="28"/>
        </w:rPr>
      </w:pPr>
      <w:r>
        <w:rPr>
          <w:rFonts w:hint="eastAsia" w:ascii="Calibri" w:hAnsi="Calibri" w:cs="宋体"/>
          <w:sz w:val="28"/>
          <w:szCs w:val="28"/>
        </w:rPr>
        <w:t>（六）贯彻实施职责范围内的职业卫生、放射卫生、环境卫生、学校卫生、公共场所卫生、饮用水卫生管理规范、标准和政策措施，组织开展相关监测、调查、评估和监督，负责传染病防治监督，健全卫生健康综合监督体系；组织实施食品安全风险监测和评估，为食源性疾病及与食品安全事故有关的流行病学调查提供技术支持；牵头承担《烟草控制框架公约》履约相关工作。</w:t>
      </w:r>
    </w:p>
    <w:p>
      <w:pPr>
        <w:rPr>
          <w:sz w:val="28"/>
          <w:szCs w:val="28"/>
        </w:rPr>
      </w:pPr>
      <w:r>
        <w:rPr>
          <w:rFonts w:hint="eastAsia" w:ascii="Calibri" w:hAnsi="Calibri" w:cs="宋体"/>
          <w:sz w:val="28"/>
          <w:szCs w:val="28"/>
        </w:rPr>
        <w:t>（七）监督实施医疗机构、医疗服务行业管理办法，建立医疗服务评价和监督管理体系。会同有关部门组织实施卫生健康专业技术人员资格标准。制定并组织实施医疗服务规范、标准和卫生健康专业技术人员执业规则、服务规范。</w:t>
      </w:r>
    </w:p>
    <w:p>
      <w:pPr>
        <w:rPr>
          <w:sz w:val="28"/>
          <w:szCs w:val="28"/>
        </w:rPr>
      </w:pPr>
      <w:r>
        <w:rPr>
          <w:rFonts w:hint="eastAsia" w:ascii="Calibri" w:hAnsi="Calibri" w:cs="宋体"/>
          <w:sz w:val="28"/>
          <w:szCs w:val="28"/>
        </w:rPr>
        <w:t>（八）负责建立公益性导向的绩效考核和评价运行机制，推进和谐医患关系建设。</w:t>
      </w:r>
    </w:p>
    <w:p>
      <w:pPr>
        <w:rPr>
          <w:sz w:val="28"/>
          <w:szCs w:val="28"/>
        </w:rPr>
      </w:pPr>
      <w:r>
        <w:rPr>
          <w:rFonts w:hint="eastAsia" w:ascii="Calibri" w:hAnsi="Calibri" w:cs="宋体"/>
          <w:sz w:val="28"/>
          <w:szCs w:val="28"/>
        </w:rPr>
        <w:t>（九）负责计划生育管理和服务工作，开展人口监测，研究提出人口与家庭发展相关政策建议，组织实施计划生育相关政策。</w:t>
      </w:r>
    </w:p>
    <w:p>
      <w:pPr>
        <w:rPr>
          <w:sz w:val="28"/>
          <w:szCs w:val="28"/>
        </w:rPr>
      </w:pPr>
      <w:r>
        <w:rPr>
          <w:rFonts w:hint="eastAsia" w:ascii="Calibri" w:hAnsi="Calibri" w:cs="宋体"/>
          <w:sz w:val="28"/>
          <w:szCs w:val="28"/>
        </w:rPr>
        <w:t>（十）负责全区卫生健康工作，落实基层医疗卫生、妇幼健康服务体系和全科医生队伍建设。推进卫生健康科技创新发展。</w:t>
      </w:r>
    </w:p>
    <w:p>
      <w:pPr>
        <w:rPr>
          <w:sz w:val="28"/>
          <w:szCs w:val="28"/>
        </w:rPr>
      </w:pPr>
      <w:r>
        <w:rPr>
          <w:rFonts w:hint="eastAsia" w:ascii="Calibri" w:hAnsi="Calibri" w:cs="宋体"/>
          <w:sz w:val="28"/>
          <w:szCs w:val="28"/>
        </w:rPr>
        <w:t>（十一）组织拟订中医药发展规划和技术规范，并纳入卫生健康事业发展总体规划和战略目标。负责中医类医疗机构和中医医疗、预防保健、康复、护理及临床用药等监督管理，组织落实中医药专业技术人员资格标准，指导中医药教育、人才培养和科学研究，组织实施中医药健康服务相关工作，促进中医药文化传承发展，开展中医药防病治病知识宣传普及，参与拟订中药产业发展规划、产业政策，开展中药资源普查，促进中药资源的保护、开发和合理利用。</w:t>
      </w:r>
    </w:p>
    <w:p>
      <w:pPr>
        <w:rPr>
          <w:sz w:val="28"/>
          <w:szCs w:val="28"/>
        </w:rPr>
      </w:pPr>
      <w:r>
        <w:rPr>
          <w:rFonts w:hint="eastAsia" w:ascii="Calibri" w:hAnsi="Calibri" w:cs="宋体"/>
          <w:sz w:val="28"/>
          <w:szCs w:val="28"/>
        </w:rPr>
        <w:t>（十二）负责全区重要会议与重大活动的医疗卫生保障工作，组织协调全区干部职工健康体检工作。</w:t>
      </w:r>
    </w:p>
    <w:p>
      <w:pPr>
        <w:rPr>
          <w:sz w:val="28"/>
          <w:szCs w:val="28"/>
        </w:rPr>
      </w:pPr>
      <w:r>
        <w:rPr>
          <w:rFonts w:hint="eastAsia" w:ascii="Calibri" w:hAnsi="Calibri" w:cs="宋体"/>
          <w:sz w:val="28"/>
          <w:szCs w:val="28"/>
        </w:rPr>
        <w:t>（十三）承担区爱国卫生运动委员会、区传染病防治工作领导小组、区地方病防治领导小组、区献血领导小组等日常工作。</w:t>
      </w:r>
    </w:p>
    <w:p>
      <w:pPr>
        <w:rPr>
          <w:sz w:val="28"/>
          <w:szCs w:val="28"/>
        </w:rPr>
      </w:pPr>
      <w:r>
        <w:rPr>
          <w:rFonts w:hint="eastAsia" w:ascii="Calibri" w:hAnsi="Calibri" w:cs="宋体"/>
          <w:sz w:val="28"/>
          <w:szCs w:val="28"/>
        </w:rPr>
        <w:t>（十四）承办区委、区政府交办的其他事项。</w:t>
      </w:r>
    </w:p>
    <w:p>
      <w:pPr>
        <w:spacing w:line="540" w:lineRule="exact"/>
        <w:jc w:val="left"/>
        <w:rPr>
          <w:rFonts w:ascii="黑体" w:eastAsia="黑体"/>
          <w:sz w:val="36"/>
          <w:szCs w:val="36"/>
        </w:rPr>
      </w:pPr>
      <w:r>
        <w:rPr>
          <w:rFonts w:hint="eastAsia" w:ascii="宋体" w:hAnsi="宋体"/>
          <w:b/>
          <w:sz w:val="36"/>
          <w:szCs w:val="36"/>
        </w:rPr>
        <w:t>二、</w:t>
      </w:r>
      <w:r>
        <w:rPr>
          <w:rFonts w:hint="eastAsia" w:ascii="黑体" w:eastAsia="黑体"/>
          <w:sz w:val="36"/>
          <w:szCs w:val="36"/>
        </w:rPr>
        <w:t>部门决算单位构成</w:t>
      </w:r>
    </w:p>
    <w:p>
      <w:pPr>
        <w:spacing w:line="540" w:lineRule="exact"/>
        <w:ind w:firstLine="640" w:firstLineChars="200"/>
        <w:jc w:val="left"/>
        <w:rPr>
          <w:rFonts w:ascii="仿宋_GB2312" w:eastAsia="仿宋_GB2312"/>
          <w:bCs/>
          <w:sz w:val="32"/>
          <w:szCs w:val="32"/>
        </w:rPr>
      </w:pPr>
      <w:r>
        <w:rPr>
          <w:rFonts w:hint="eastAsia" w:ascii="仿宋_GB2312" w:eastAsia="仿宋_GB2312"/>
          <w:bCs/>
          <w:sz w:val="32"/>
          <w:szCs w:val="32"/>
        </w:rPr>
        <w:t>纳入</w:t>
      </w:r>
      <w:r>
        <w:rPr>
          <w:rFonts w:hint="eastAsia" w:ascii="宋体" w:hAnsi="宋体"/>
          <w:bCs/>
          <w:sz w:val="32"/>
          <w:szCs w:val="32"/>
        </w:rPr>
        <w:t>盘锦市双台子区卫生健康局</w:t>
      </w:r>
      <w:r>
        <w:rPr>
          <w:rFonts w:hint="eastAsia" w:ascii="仿宋_GB2312" w:eastAsia="仿宋_GB2312"/>
          <w:bCs/>
          <w:sz w:val="32"/>
          <w:szCs w:val="32"/>
        </w:rPr>
        <w:t>2019年部门决算编制范围的二级预算单位包括：</w:t>
      </w:r>
    </w:p>
    <w:p>
      <w:pPr>
        <w:spacing w:line="540" w:lineRule="exact"/>
        <w:ind w:firstLine="640" w:firstLineChars="200"/>
        <w:jc w:val="left"/>
        <w:rPr>
          <w:rFonts w:ascii="宋体" w:hAnsi="宋体"/>
          <w:bCs/>
          <w:sz w:val="36"/>
          <w:szCs w:val="36"/>
        </w:rPr>
      </w:pPr>
      <w:r>
        <w:rPr>
          <w:rFonts w:hint="eastAsia" w:ascii="黑体" w:eastAsia="黑体"/>
          <w:bCs/>
          <w:sz w:val="32"/>
          <w:szCs w:val="32"/>
        </w:rPr>
        <w:t>1、盘锦市双台子区卫生健康服务中心</w:t>
      </w:r>
    </w:p>
    <w:p>
      <w:pPr>
        <w:tabs>
          <w:tab w:val="left" w:pos="2985"/>
        </w:tabs>
        <w:spacing w:line="540" w:lineRule="exact"/>
        <w:rPr>
          <w:rFonts w:ascii="宋体" w:hAnsi="宋体"/>
          <w:b/>
          <w:sz w:val="36"/>
          <w:szCs w:val="36"/>
        </w:rPr>
      </w:pPr>
    </w:p>
    <w:p>
      <w:pPr>
        <w:spacing w:line="540" w:lineRule="exact"/>
        <w:jc w:val="left"/>
        <w:rPr>
          <w:rFonts w:hint="eastAsia" w:ascii="宋体" w:hAnsi="宋体"/>
          <w:b/>
          <w:sz w:val="36"/>
          <w:szCs w:val="36"/>
        </w:rPr>
      </w:pPr>
    </w:p>
    <w:p>
      <w:pPr>
        <w:spacing w:line="540" w:lineRule="exact"/>
        <w:jc w:val="left"/>
        <w:rPr>
          <w:rFonts w:hint="eastAsia" w:ascii="宋体" w:hAnsi="宋体"/>
          <w:b/>
          <w:sz w:val="36"/>
          <w:szCs w:val="36"/>
        </w:rPr>
      </w:pPr>
    </w:p>
    <w:p>
      <w:pPr>
        <w:spacing w:line="540" w:lineRule="exact"/>
        <w:jc w:val="left"/>
        <w:rPr>
          <w:rFonts w:hint="eastAsia" w:ascii="宋体" w:hAnsi="宋体"/>
          <w:b/>
          <w:sz w:val="36"/>
          <w:szCs w:val="36"/>
        </w:rPr>
      </w:pPr>
    </w:p>
    <w:p>
      <w:pPr>
        <w:spacing w:line="540" w:lineRule="exact"/>
        <w:jc w:val="left"/>
        <w:rPr>
          <w:rFonts w:hint="eastAsia" w:ascii="宋体" w:hAnsi="宋体"/>
          <w:b/>
          <w:sz w:val="36"/>
          <w:szCs w:val="36"/>
        </w:rPr>
      </w:pPr>
    </w:p>
    <w:p>
      <w:pPr>
        <w:spacing w:line="540" w:lineRule="exact"/>
        <w:jc w:val="left"/>
        <w:rPr>
          <w:rFonts w:hint="eastAsia" w:ascii="宋体" w:hAnsi="宋体"/>
          <w:b/>
          <w:sz w:val="36"/>
          <w:szCs w:val="36"/>
        </w:rPr>
      </w:pPr>
    </w:p>
    <w:p>
      <w:pPr>
        <w:spacing w:line="540" w:lineRule="exact"/>
        <w:jc w:val="left"/>
        <w:rPr>
          <w:rFonts w:hint="eastAsia" w:ascii="宋体" w:hAnsi="宋体"/>
          <w:b/>
          <w:sz w:val="36"/>
          <w:szCs w:val="36"/>
        </w:rPr>
      </w:pPr>
    </w:p>
    <w:p>
      <w:pPr>
        <w:spacing w:line="540" w:lineRule="exact"/>
        <w:jc w:val="left"/>
        <w:rPr>
          <w:rFonts w:hint="eastAsia" w:ascii="宋体" w:hAnsi="宋体"/>
          <w:b/>
          <w:sz w:val="36"/>
          <w:szCs w:val="36"/>
        </w:rPr>
      </w:pPr>
    </w:p>
    <w:p>
      <w:pPr>
        <w:spacing w:line="540" w:lineRule="exact"/>
        <w:jc w:val="left"/>
        <w:rPr>
          <w:rFonts w:hint="eastAsia" w:ascii="宋体" w:hAnsi="宋体"/>
          <w:b/>
          <w:sz w:val="36"/>
          <w:szCs w:val="36"/>
        </w:rPr>
      </w:pPr>
    </w:p>
    <w:p>
      <w:pPr>
        <w:spacing w:line="540" w:lineRule="exact"/>
        <w:jc w:val="left"/>
        <w:rPr>
          <w:rFonts w:hint="eastAsia" w:ascii="宋体" w:hAnsi="宋体"/>
          <w:b/>
          <w:sz w:val="36"/>
          <w:szCs w:val="36"/>
        </w:rPr>
      </w:pPr>
    </w:p>
    <w:p>
      <w:pPr>
        <w:spacing w:line="540" w:lineRule="exact"/>
        <w:jc w:val="left"/>
        <w:rPr>
          <w:rFonts w:hint="eastAsia" w:ascii="宋体" w:hAnsi="宋体"/>
          <w:b/>
          <w:sz w:val="36"/>
          <w:szCs w:val="36"/>
        </w:rPr>
      </w:pPr>
    </w:p>
    <w:p>
      <w:pPr>
        <w:spacing w:line="540" w:lineRule="exact"/>
        <w:jc w:val="left"/>
        <w:rPr>
          <w:rFonts w:hint="eastAsia" w:ascii="宋体" w:hAnsi="宋体"/>
          <w:b/>
          <w:sz w:val="36"/>
          <w:szCs w:val="36"/>
        </w:rPr>
      </w:pPr>
    </w:p>
    <w:p>
      <w:pPr>
        <w:spacing w:line="540" w:lineRule="exact"/>
        <w:jc w:val="center"/>
        <w:rPr>
          <w:rFonts w:ascii="宋体" w:hAnsi="宋体"/>
          <w:b/>
          <w:sz w:val="36"/>
          <w:szCs w:val="36"/>
        </w:rPr>
      </w:pPr>
      <w:r>
        <w:rPr>
          <w:rFonts w:hint="eastAsia" w:ascii="宋体" w:hAnsi="宋体"/>
          <w:b/>
          <w:sz w:val="36"/>
          <w:szCs w:val="36"/>
        </w:rPr>
        <w:t>第三部分 盘锦市双台子区卫生健康局2019年度部门决算情况说明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黑体" w:eastAsia="黑体"/>
          <w:sz w:val="32"/>
          <w:szCs w:val="32"/>
        </w:rPr>
        <w:t>一、收入支出决算总体情况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（一）收入总计4431.44万元，包括：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1.财政拨款收入3635.93万元，占</w:t>
      </w:r>
      <w:r>
        <w:rPr>
          <w:rFonts w:ascii="仿宋_GB2312" w:hAnsi="宋体" w:eastAsia="仿宋_GB2312"/>
          <w:sz w:val="32"/>
          <w:szCs w:val="32"/>
        </w:rPr>
        <w:t>收入总计的</w:t>
      </w:r>
      <w:r>
        <w:rPr>
          <w:rFonts w:hint="eastAsia" w:ascii="仿宋_GB2312" w:hAnsi="宋体" w:eastAsia="仿宋_GB2312"/>
          <w:sz w:val="32"/>
          <w:szCs w:val="32"/>
        </w:rPr>
        <w:t>82</w:t>
      </w:r>
      <w:r>
        <w:rPr>
          <w:rFonts w:ascii="仿宋_GB2312" w:hAnsi="宋体" w:eastAsia="仿宋_GB2312"/>
          <w:sz w:val="32"/>
          <w:szCs w:val="32"/>
        </w:rPr>
        <w:t>%</w:t>
      </w:r>
      <w:r>
        <w:rPr>
          <w:rFonts w:hint="eastAsia" w:ascii="仿宋_GB2312" w:hAnsi="宋体" w:eastAsia="仿宋_GB2312"/>
          <w:sz w:val="32"/>
          <w:szCs w:val="32"/>
        </w:rPr>
        <w:t>。其中：公共预算财政拨款收入3635.93万元，政府性基金收入0万元。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3.事业收入795.51万元，占收入总计的18%。</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4.上年结转和结余0万元，占收入总计的0%。</w:t>
      </w:r>
    </w:p>
    <w:p>
      <w:pPr>
        <w:spacing w:line="540" w:lineRule="exact"/>
        <w:ind w:firstLine="660"/>
        <w:rPr>
          <w:rFonts w:ascii="仿宋_GB2312" w:hAnsi="宋体" w:eastAsia="仿宋_GB2312"/>
          <w:color w:val="000000"/>
          <w:sz w:val="32"/>
          <w:szCs w:val="32"/>
        </w:rPr>
      </w:pPr>
      <w:r>
        <w:rPr>
          <w:rFonts w:hint="eastAsia" w:ascii="仿宋_GB2312" w:hAnsi="宋体" w:eastAsia="仿宋_GB2312"/>
          <w:color w:val="000000"/>
          <w:sz w:val="32"/>
          <w:szCs w:val="32"/>
        </w:rPr>
        <w:t>与上年相比，今年收入增加1406.44万元，增长47%，主要原因：</w:t>
      </w:r>
      <w:r>
        <w:rPr>
          <w:rFonts w:hint="eastAsia" w:ascii="黑体" w:hAnsi="黑体" w:eastAsia="黑体"/>
          <w:color w:val="000000"/>
          <w:sz w:val="32"/>
          <w:szCs w:val="32"/>
        </w:rPr>
        <w:t>一是</w:t>
      </w:r>
      <w:r>
        <w:rPr>
          <w:rFonts w:hint="eastAsia" w:ascii="仿宋_GB2312" w:hAnsi="宋体" w:eastAsia="仿宋_GB2312"/>
          <w:color w:val="000000"/>
          <w:sz w:val="32"/>
          <w:szCs w:val="32"/>
        </w:rPr>
        <w:t>公共预算财政拨款增加628.93万元；</w:t>
      </w:r>
      <w:r>
        <w:rPr>
          <w:rFonts w:hint="eastAsia" w:ascii="黑体" w:hAnsi="黑体" w:eastAsia="黑体"/>
          <w:color w:val="000000"/>
          <w:sz w:val="30"/>
          <w:szCs w:val="30"/>
        </w:rPr>
        <w:t>二是</w:t>
      </w:r>
      <w:r>
        <w:rPr>
          <w:rFonts w:hint="eastAsia" w:ascii="仿宋_GB2312" w:hAnsi="宋体" w:eastAsia="仿宋_GB2312"/>
          <w:color w:val="000000"/>
          <w:sz w:val="32"/>
          <w:szCs w:val="32"/>
        </w:rPr>
        <w:t>事业收入增加777.51万元。</w:t>
      </w:r>
    </w:p>
    <w:p>
      <w:pPr>
        <w:spacing w:line="540" w:lineRule="exact"/>
        <w:ind w:firstLine="660"/>
        <w:rPr>
          <w:rFonts w:ascii="楷体_GB2312" w:hAnsi="宋体" w:eastAsia="楷体_GB2312"/>
          <w:b/>
          <w:color w:val="000000"/>
          <w:sz w:val="32"/>
          <w:szCs w:val="32"/>
        </w:rPr>
      </w:pPr>
      <w:r>
        <w:rPr>
          <w:rFonts w:hint="eastAsia" w:ascii="楷体_GB2312" w:hAnsi="宋体" w:eastAsia="楷体_GB2312"/>
          <w:b/>
          <w:color w:val="000000"/>
          <w:sz w:val="32"/>
          <w:szCs w:val="32"/>
        </w:rPr>
        <w:t>（二）支出总计3645.02万元，包括：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2241.49万元，占支出总计的61%。主要是为保障机构正常运转、完成日常工作任务而发生的各项支出，其中：工资福利支出1522.82万元，对个人和家庭的补助支出36.24万元，商品和服务支出681.28万元，资本性支出1.15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2.项目支出1403.53万元，占支出总计的39%。主要包括基本公共卫生等业务支出。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w:t>
      </w:r>
      <w:r>
        <w:rPr>
          <w:rFonts w:ascii="仿宋_GB2312" w:hAnsi="宋体" w:eastAsia="仿宋_GB2312"/>
          <w:sz w:val="32"/>
          <w:szCs w:val="32"/>
        </w:rPr>
        <w:t>0</w:t>
      </w:r>
      <w:r>
        <w:rPr>
          <w:rFonts w:hint="eastAsia" w:ascii="仿宋_GB2312" w:hAnsi="宋体" w:eastAsia="仿宋_GB2312"/>
          <w:sz w:val="32"/>
          <w:szCs w:val="32"/>
        </w:rPr>
        <w:t>万元，占支出总计的0%。主要包括基本公共卫生等业务支出。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w:t>
      </w:r>
      <w:r>
        <w:rPr>
          <w:rFonts w:ascii="仿宋_GB2312" w:hAnsi="宋体" w:eastAsia="仿宋_GB2312"/>
          <w:sz w:val="32"/>
          <w:szCs w:val="32"/>
        </w:rPr>
        <w:t>0</w:t>
      </w:r>
      <w:r>
        <w:rPr>
          <w:rFonts w:hint="eastAsia" w:ascii="仿宋_GB2312" w:hAnsi="宋体" w:eastAsia="仿宋_GB2312"/>
          <w:sz w:val="32"/>
          <w:szCs w:val="32"/>
        </w:rPr>
        <w:t>万元，占支出总计的0%。主要包括</w:t>
      </w:r>
      <w:r>
        <w:rPr>
          <w:rFonts w:ascii="仿宋_GB2312" w:hAnsi="宋体" w:eastAsia="仿宋_GB2312"/>
          <w:sz w:val="32"/>
          <w:szCs w:val="32"/>
        </w:rPr>
        <w:t>0</w:t>
      </w:r>
      <w:r>
        <w:rPr>
          <w:rFonts w:hint="eastAsia" w:ascii="仿宋_GB2312" w:hAnsi="宋体" w:eastAsia="仿宋_GB2312"/>
          <w:sz w:val="32"/>
          <w:szCs w:val="32"/>
        </w:rPr>
        <w:t>等业务支出。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w:t>
      </w:r>
      <w:r>
        <w:rPr>
          <w:rFonts w:ascii="仿宋_GB2312" w:hAnsi="宋体" w:eastAsia="仿宋_GB2312"/>
          <w:sz w:val="32"/>
          <w:szCs w:val="32"/>
        </w:rPr>
        <w:t>0</w:t>
      </w:r>
      <w:r>
        <w:rPr>
          <w:rFonts w:hint="eastAsia" w:ascii="仿宋_GB2312" w:hAnsi="宋体" w:eastAsia="仿宋_GB2312"/>
          <w:sz w:val="32"/>
          <w:szCs w:val="32"/>
        </w:rPr>
        <w:t>万元，占支出总计的0%。主要包括</w:t>
      </w:r>
      <w:r>
        <w:rPr>
          <w:rFonts w:ascii="仿宋_GB2312" w:hAnsi="宋体" w:eastAsia="仿宋_GB2312"/>
          <w:sz w:val="32"/>
          <w:szCs w:val="32"/>
        </w:rPr>
        <w:t>0</w:t>
      </w:r>
      <w:r>
        <w:rPr>
          <w:rFonts w:hint="eastAsia" w:ascii="仿宋_GB2312" w:hAnsi="宋体" w:eastAsia="仿宋_GB2312"/>
          <w:sz w:val="32"/>
          <w:szCs w:val="32"/>
        </w:rPr>
        <w:t>等业务支出。</w:t>
      </w:r>
    </w:p>
    <w:p>
      <w:pPr>
        <w:spacing w:line="540" w:lineRule="exact"/>
        <w:ind w:firstLine="660"/>
        <w:rPr>
          <w:rFonts w:ascii="仿宋_GB2312" w:hAnsi="宋体" w:eastAsia="仿宋_GB2312"/>
          <w:color w:val="000000"/>
          <w:sz w:val="32"/>
          <w:szCs w:val="32"/>
        </w:rPr>
      </w:pPr>
      <w:r>
        <w:rPr>
          <w:rFonts w:hint="eastAsia" w:ascii="仿宋_GB2312" w:hAnsi="宋体" w:eastAsia="仿宋_GB2312"/>
          <w:color w:val="000000"/>
          <w:sz w:val="32"/>
          <w:szCs w:val="32"/>
        </w:rPr>
        <w:t>与上年相比，今年支出增加637.73万元，增长21%，主要原因：</w:t>
      </w:r>
      <w:r>
        <w:rPr>
          <w:rFonts w:hint="eastAsia" w:ascii="黑体" w:hAnsi="黑体" w:eastAsia="黑体"/>
          <w:color w:val="000000"/>
          <w:sz w:val="32"/>
          <w:szCs w:val="32"/>
        </w:rPr>
        <w:t>一是</w:t>
      </w:r>
      <w:r>
        <w:rPr>
          <w:rFonts w:hint="eastAsia" w:ascii="仿宋_GB2312" w:hAnsi="宋体" w:eastAsia="仿宋_GB2312"/>
          <w:color w:val="000000"/>
          <w:sz w:val="32"/>
          <w:szCs w:val="32"/>
        </w:rPr>
        <w:t>项目资金增加。</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（三）年末结转和结余786.42万元。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主要是基本公共卫生专项资金等需要跨年度考核使用，所以形成的结余。与上年相比，今年结转结余增加786.42万元，增长（降低）</w:t>
      </w:r>
      <w:r>
        <w:rPr>
          <w:rFonts w:ascii="仿宋_GB2312" w:hAnsi="宋体" w:eastAsia="仿宋_GB2312"/>
          <w:sz w:val="32"/>
          <w:szCs w:val="32"/>
        </w:rPr>
        <w:t>0</w:t>
      </w:r>
      <w:r>
        <w:rPr>
          <w:rFonts w:hint="eastAsia" w:ascii="仿宋_GB2312" w:hAnsi="宋体" w:eastAsia="仿宋_GB2312"/>
          <w:sz w:val="32"/>
          <w:szCs w:val="32"/>
        </w:rPr>
        <w:t>%，主要原因：</w:t>
      </w:r>
      <w:r>
        <w:rPr>
          <w:rFonts w:hint="eastAsia" w:ascii="黑体" w:hAnsi="黑体" w:eastAsia="黑体"/>
          <w:sz w:val="32"/>
          <w:szCs w:val="32"/>
        </w:rPr>
        <w:t>一是</w:t>
      </w:r>
      <w:r>
        <w:rPr>
          <w:rFonts w:hint="eastAsia" w:ascii="仿宋_GB2312" w:hAnsi="宋体" w:eastAsia="仿宋_GB2312"/>
          <w:sz w:val="32"/>
          <w:szCs w:val="32"/>
        </w:rPr>
        <w:t>项目资金增加</w:t>
      </w:r>
    </w:p>
    <w:p>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2019年度财政拨款支出3645.02万元，其中：基本支出2241.49万元，项目支出1403.53万元。与</w:t>
      </w:r>
      <w:r>
        <w:rPr>
          <w:rFonts w:ascii="仿宋_GB2312" w:hAnsi="宋体" w:eastAsia="仿宋_GB2312"/>
          <w:sz w:val="32"/>
          <w:szCs w:val="32"/>
        </w:rPr>
        <w:t>上年相比，</w:t>
      </w:r>
      <w:r>
        <w:rPr>
          <w:rFonts w:hint="eastAsia" w:ascii="仿宋_GB2312" w:hAnsi="宋体" w:eastAsia="仿宋_GB2312"/>
          <w:sz w:val="32"/>
          <w:szCs w:val="32"/>
        </w:rPr>
        <w:t>财政拨款支出增加628.93万元，增长20%，主要原因：</w:t>
      </w:r>
      <w:r>
        <w:rPr>
          <w:rFonts w:hint="eastAsia" w:ascii="黑体" w:hAnsi="黑体" w:eastAsia="黑体"/>
          <w:sz w:val="32"/>
          <w:szCs w:val="32"/>
        </w:rPr>
        <w:t>一是</w:t>
      </w:r>
      <w:r>
        <w:rPr>
          <w:rFonts w:hint="eastAsia" w:ascii="仿宋_GB2312" w:hAnsi="宋体" w:eastAsia="仿宋_GB2312"/>
          <w:sz w:val="32"/>
          <w:szCs w:val="32"/>
        </w:rPr>
        <w:t>项目资金增加；。与年初预算相比，2019财政拨款支出完成年初预算的100%，其中：基本支出完成年初预算的10</w:t>
      </w:r>
      <w:r>
        <w:rPr>
          <w:rFonts w:ascii="仿宋_GB2312" w:hAnsi="宋体" w:eastAsia="仿宋_GB2312"/>
          <w:sz w:val="32"/>
          <w:szCs w:val="32"/>
        </w:rPr>
        <w:t>0</w:t>
      </w:r>
      <w:r>
        <w:rPr>
          <w:rFonts w:hint="eastAsia" w:ascii="仿宋_GB2312" w:hAnsi="宋体" w:eastAsia="仿宋_GB2312"/>
          <w:sz w:val="32"/>
          <w:szCs w:val="32"/>
        </w:rPr>
        <w:t>%，项目完成年初预算的10</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（二）具体情况。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2019年度财政拨款支出3645.02万元，按支出功能分类科目分，包括：一般公共服务支出</w:t>
      </w:r>
      <w:r>
        <w:rPr>
          <w:rFonts w:ascii="仿宋_GB2312" w:hAnsi="宋体" w:eastAsia="仿宋_GB2312"/>
          <w:sz w:val="32"/>
          <w:szCs w:val="32"/>
        </w:rPr>
        <w:t>0</w:t>
      </w:r>
      <w:r>
        <w:rPr>
          <w:rFonts w:hint="eastAsia" w:ascii="仿宋_GB2312" w:hAnsi="宋体" w:eastAsia="仿宋_GB2312"/>
          <w:sz w:val="32"/>
          <w:szCs w:val="32"/>
        </w:rPr>
        <w:t>万元，占</w:t>
      </w:r>
      <w:r>
        <w:rPr>
          <w:rFonts w:ascii="仿宋_GB2312" w:hAnsi="宋体" w:eastAsia="仿宋_GB2312"/>
          <w:sz w:val="32"/>
          <w:szCs w:val="32"/>
        </w:rPr>
        <w:t>0%</w:t>
      </w:r>
      <w:r>
        <w:rPr>
          <w:rFonts w:hint="eastAsia" w:ascii="仿宋_GB2312" w:hAnsi="宋体" w:eastAsia="仿宋_GB2312"/>
          <w:sz w:val="32"/>
          <w:szCs w:val="32"/>
        </w:rPr>
        <w:t>；社会保障和就业支出213.33万元，占5.8%；卫生健康支出3309.94万元，占91%；节能环保支出</w:t>
      </w:r>
      <w:r>
        <w:rPr>
          <w:rFonts w:ascii="仿宋_GB2312" w:hAnsi="宋体" w:eastAsia="仿宋_GB2312"/>
          <w:sz w:val="32"/>
          <w:szCs w:val="32"/>
        </w:rPr>
        <w:t>0</w:t>
      </w:r>
      <w:r>
        <w:rPr>
          <w:rFonts w:hint="eastAsia" w:ascii="仿宋_GB2312" w:hAnsi="宋体" w:eastAsia="仿宋_GB2312"/>
          <w:sz w:val="32"/>
          <w:szCs w:val="32"/>
        </w:rPr>
        <w:t>万元，占0%；农林水支出</w:t>
      </w:r>
      <w:r>
        <w:rPr>
          <w:rFonts w:ascii="仿宋_GB2312" w:hAnsi="宋体" w:eastAsia="仿宋_GB2312"/>
          <w:sz w:val="32"/>
          <w:szCs w:val="32"/>
        </w:rPr>
        <w:t>0</w:t>
      </w:r>
      <w:r>
        <w:rPr>
          <w:rFonts w:hint="eastAsia" w:ascii="仿宋_GB2312" w:hAnsi="宋体" w:eastAsia="仿宋_GB2312"/>
          <w:sz w:val="32"/>
          <w:szCs w:val="32"/>
        </w:rPr>
        <w:t>万元，占0%；交通运输支出</w:t>
      </w:r>
      <w:r>
        <w:rPr>
          <w:rFonts w:ascii="仿宋_GB2312" w:hAnsi="宋体" w:eastAsia="仿宋_GB2312"/>
          <w:sz w:val="32"/>
          <w:szCs w:val="32"/>
        </w:rPr>
        <w:t>0</w:t>
      </w:r>
      <w:r>
        <w:rPr>
          <w:rFonts w:hint="eastAsia" w:ascii="仿宋_GB2312" w:hAnsi="宋体" w:eastAsia="仿宋_GB2312"/>
          <w:sz w:val="32"/>
          <w:szCs w:val="32"/>
        </w:rPr>
        <w:t>万元，占0%；资源勘探信息等支出</w:t>
      </w:r>
      <w:r>
        <w:rPr>
          <w:rFonts w:ascii="仿宋_GB2312" w:hAnsi="宋体" w:eastAsia="仿宋_GB2312"/>
          <w:sz w:val="32"/>
          <w:szCs w:val="32"/>
        </w:rPr>
        <w:t>0</w:t>
      </w:r>
      <w:r>
        <w:rPr>
          <w:rFonts w:hint="eastAsia" w:ascii="仿宋_GB2312" w:hAnsi="宋体" w:eastAsia="仿宋_GB2312"/>
          <w:sz w:val="32"/>
          <w:szCs w:val="32"/>
        </w:rPr>
        <w:t>万元，占0%；援助其他地区支出</w:t>
      </w:r>
      <w:r>
        <w:rPr>
          <w:rFonts w:ascii="仿宋_GB2312" w:hAnsi="宋体" w:eastAsia="仿宋_GB2312"/>
          <w:sz w:val="32"/>
          <w:szCs w:val="32"/>
        </w:rPr>
        <w:t>0</w:t>
      </w:r>
      <w:r>
        <w:rPr>
          <w:rFonts w:hint="eastAsia" w:ascii="仿宋_GB2312" w:hAnsi="宋体" w:eastAsia="仿宋_GB2312"/>
          <w:sz w:val="32"/>
          <w:szCs w:val="32"/>
        </w:rPr>
        <w:t>万元，占0%；国土海洋气象等支出</w:t>
      </w:r>
      <w:r>
        <w:rPr>
          <w:rFonts w:ascii="仿宋_GB2312" w:hAnsi="宋体" w:eastAsia="仿宋_GB2312"/>
          <w:sz w:val="32"/>
          <w:szCs w:val="32"/>
        </w:rPr>
        <w:t>0</w:t>
      </w:r>
      <w:r>
        <w:rPr>
          <w:rFonts w:hint="eastAsia" w:ascii="仿宋_GB2312" w:hAnsi="宋体" w:eastAsia="仿宋_GB2312"/>
          <w:sz w:val="32"/>
          <w:szCs w:val="32"/>
        </w:rPr>
        <w:t>万元，占0%；住房保障支出121.75万元，占3.3%。</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1.一般公共服务支出</w:t>
      </w:r>
      <w:r>
        <w:rPr>
          <w:rFonts w:ascii="仿宋_GB2312" w:hAnsi="宋体" w:eastAsia="仿宋_GB2312"/>
          <w:sz w:val="32"/>
          <w:szCs w:val="32"/>
        </w:rPr>
        <w:t>0</w:t>
      </w:r>
      <w:r>
        <w:rPr>
          <w:rFonts w:hint="eastAsia" w:ascii="仿宋_GB2312" w:hAnsi="宋体" w:eastAsia="仿宋_GB2312"/>
          <w:sz w:val="32"/>
          <w:szCs w:val="32"/>
        </w:rPr>
        <w:t>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（1）行政运行</w:t>
      </w:r>
      <w:r>
        <w:rPr>
          <w:rFonts w:ascii="仿宋_GB2312" w:hAnsi="宋体" w:eastAsia="仿宋_GB2312"/>
          <w:sz w:val="32"/>
          <w:szCs w:val="32"/>
        </w:rPr>
        <w:t>0</w:t>
      </w:r>
      <w:r>
        <w:rPr>
          <w:rFonts w:hint="eastAsia" w:ascii="仿宋_GB2312" w:hAnsi="宋体" w:eastAsia="仿宋_GB2312"/>
          <w:sz w:val="32"/>
          <w:szCs w:val="32"/>
        </w:rPr>
        <w:t>万元，主要是</w:t>
      </w:r>
      <w:r>
        <w:rPr>
          <w:rFonts w:ascii="仿宋_GB2312" w:hAnsi="宋体" w:eastAsia="仿宋_GB2312"/>
          <w:sz w:val="32"/>
          <w:szCs w:val="32"/>
        </w:rPr>
        <w:t>0</w:t>
      </w:r>
      <w:r>
        <w:rPr>
          <w:rFonts w:hint="eastAsia" w:ascii="仿宋_GB2312" w:hAnsi="宋体" w:eastAsia="仿宋_GB2312"/>
          <w:sz w:val="32"/>
          <w:szCs w:val="32"/>
        </w:rPr>
        <w:t>等支出，完成年初预算的</w:t>
      </w:r>
      <w:r>
        <w:rPr>
          <w:rFonts w:ascii="仿宋_GB2312" w:hAnsi="宋体" w:eastAsia="仿宋_GB2312"/>
          <w:sz w:val="32"/>
          <w:szCs w:val="32"/>
        </w:rPr>
        <w:t>0</w:t>
      </w:r>
      <w:r>
        <w:rPr>
          <w:rFonts w:hint="eastAsia" w:ascii="仿宋_GB2312" w:hAnsi="宋体" w:eastAsia="仿宋_GB2312"/>
          <w:sz w:val="32"/>
          <w:szCs w:val="32"/>
        </w:rPr>
        <w:t>%，决算数小于（大于）年初预算数的原因主要是</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（2）一般行政管理事务</w:t>
      </w:r>
      <w:r>
        <w:rPr>
          <w:rFonts w:ascii="仿宋_GB2312" w:hAnsi="宋体" w:eastAsia="仿宋_GB2312"/>
          <w:sz w:val="32"/>
          <w:szCs w:val="32"/>
        </w:rPr>
        <w:t>0</w:t>
      </w:r>
      <w:r>
        <w:rPr>
          <w:rFonts w:hint="eastAsia" w:ascii="仿宋_GB2312" w:hAnsi="宋体" w:eastAsia="仿宋_GB2312"/>
          <w:sz w:val="32"/>
          <w:szCs w:val="32"/>
        </w:rPr>
        <w:t>万元，主要是</w:t>
      </w:r>
      <w:r>
        <w:rPr>
          <w:rFonts w:ascii="仿宋_GB2312" w:hAnsi="宋体" w:eastAsia="仿宋_GB2312"/>
          <w:sz w:val="32"/>
          <w:szCs w:val="32"/>
        </w:rPr>
        <w:t>0</w:t>
      </w:r>
      <w:r>
        <w:rPr>
          <w:rFonts w:hint="eastAsia" w:ascii="仿宋_GB2312" w:hAnsi="宋体" w:eastAsia="仿宋_GB2312"/>
          <w:sz w:val="32"/>
          <w:szCs w:val="32"/>
        </w:rPr>
        <w:t>等支出，完成年初预算的</w:t>
      </w:r>
      <w:r>
        <w:rPr>
          <w:rFonts w:ascii="仿宋_GB2312" w:hAnsi="宋体" w:eastAsia="仿宋_GB2312"/>
          <w:sz w:val="32"/>
          <w:szCs w:val="32"/>
        </w:rPr>
        <w:t>0</w:t>
      </w:r>
      <w:r>
        <w:rPr>
          <w:rFonts w:hint="eastAsia" w:ascii="仿宋_GB2312" w:hAnsi="宋体" w:eastAsia="仿宋_GB2312"/>
          <w:sz w:val="32"/>
          <w:szCs w:val="32"/>
        </w:rPr>
        <w:t>%，决算数小于（大于）年初预算数的原因主要是</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（3）预算改革业务</w:t>
      </w:r>
      <w:r>
        <w:rPr>
          <w:rFonts w:ascii="仿宋_GB2312" w:hAnsi="宋体" w:eastAsia="仿宋_GB2312"/>
          <w:sz w:val="32"/>
          <w:szCs w:val="32"/>
        </w:rPr>
        <w:t>0</w:t>
      </w:r>
      <w:r>
        <w:rPr>
          <w:rFonts w:hint="eastAsia" w:ascii="仿宋_GB2312" w:hAnsi="宋体" w:eastAsia="仿宋_GB2312"/>
          <w:sz w:val="32"/>
          <w:szCs w:val="32"/>
        </w:rPr>
        <w:t>万元，主要是</w:t>
      </w:r>
      <w:r>
        <w:rPr>
          <w:rFonts w:ascii="仿宋_GB2312" w:hAnsi="宋体" w:eastAsia="仿宋_GB2312"/>
          <w:sz w:val="32"/>
          <w:szCs w:val="32"/>
        </w:rPr>
        <w:t>0</w:t>
      </w:r>
      <w:r>
        <w:rPr>
          <w:rFonts w:hint="eastAsia" w:ascii="仿宋_GB2312" w:hAnsi="宋体" w:eastAsia="仿宋_GB2312"/>
          <w:sz w:val="32"/>
          <w:szCs w:val="32"/>
        </w:rPr>
        <w:t>等支出，完成年初预算的</w:t>
      </w:r>
      <w:r>
        <w:rPr>
          <w:rFonts w:ascii="仿宋_GB2312" w:hAnsi="宋体" w:eastAsia="仿宋_GB2312"/>
          <w:sz w:val="32"/>
          <w:szCs w:val="32"/>
        </w:rPr>
        <w:t>0</w:t>
      </w:r>
      <w:r>
        <w:rPr>
          <w:rFonts w:hint="eastAsia" w:ascii="仿宋_GB2312" w:hAnsi="宋体" w:eastAsia="仿宋_GB2312"/>
          <w:sz w:val="32"/>
          <w:szCs w:val="32"/>
        </w:rPr>
        <w:t>%，决算数小于（大于）年初预算数的原因主要是</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（4）财政国库业务</w:t>
      </w:r>
      <w:r>
        <w:rPr>
          <w:rFonts w:ascii="仿宋_GB2312" w:hAnsi="宋体" w:eastAsia="仿宋_GB2312"/>
          <w:sz w:val="32"/>
          <w:szCs w:val="32"/>
        </w:rPr>
        <w:t>0</w:t>
      </w:r>
      <w:r>
        <w:rPr>
          <w:rFonts w:hint="eastAsia" w:ascii="仿宋_GB2312" w:hAnsi="宋体" w:eastAsia="仿宋_GB2312"/>
          <w:sz w:val="32"/>
          <w:szCs w:val="32"/>
        </w:rPr>
        <w:t>万元，主要是</w:t>
      </w:r>
      <w:r>
        <w:rPr>
          <w:rFonts w:ascii="仿宋_GB2312" w:hAnsi="宋体" w:eastAsia="仿宋_GB2312"/>
          <w:sz w:val="32"/>
          <w:szCs w:val="32"/>
        </w:rPr>
        <w:t>0</w:t>
      </w:r>
      <w:r>
        <w:rPr>
          <w:rFonts w:hint="eastAsia" w:ascii="仿宋_GB2312" w:hAnsi="宋体" w:eastAsia="仿宋_GB2312"/>
          <w:sz w:val="32"/>
          <w:szCs w:val="32"/>
        </w:rPr>
        <w:t>等支出，完成年初预算的</w:t>
      </w:r>
      <w:r>
        <w:rPr>
          <w:rFonts w:ascii="仿宋_GB2312" w:hAnsi="宋体" w:eastAsia="仿宋_GB2312"/>
          <w:sz w:val="32"/>
          <w:szCs w:val="32"/>
        </w:rPr>
        <w:t>0</w:t>
      </w:r>
      <w:r>
        <w:rPr>
          <w:rFonts w:hint="eastAsia" w:ascii="仿宋_GB2312" w:hAnsi="宋体" w:eastAsia="仿宋_GB2312"/>
          <w:sz w:val="32"/>
          <w:szCs w:val="32"/>
        </w:rPr>
        <w:t>%，决算数小于（大于）年初预算数的原因主要是</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（5）信息化建设</w:t>
      </w:r>
      <w:r>
        <w:rPr>
          <w:rFonts w:ascii="仿宋_GB2312" w:hAnsi="宋体" w:eastAsia="仿宋_GB2312"/>
          <w:sz w:val="32"/>
          <w:szCs w:val="32"/>
        </w:rPr>
        <w:t>0</w:t>
      </w:r>
      <w:r>
        <w:rPr>
          <w:rFonts w:hint="eastAsia" w:ascii="仿宋_GB2312" w:hAnsi="宋体" w:eastAsia="仿宋_GB2312"/>
          <w:sz w:val="32"/>
          <w:szCs w:val="32"/>
        </w:rPr>
        <w:t>万元，主要是</w:t>
      </w:r>
      <w:r>
        <w:rPr>
          <w:rFonts w:ascii="仿宋_GB2312" w:hAnsi="宋体" w:eastAsia="仿宋_GB2312"/>
          <w:sz w:val="32"/>
          <w:szCs w:val="32"/>
        </w:rPr>
        <w:t>0</w:t>
      </w:r>
      <w:r>
        <w:rPr>
          <w:rFonts w:hint="eastAsia" w:ascii="仿宋_GB2312" w:hAnsi="宋体" w:eastAsia="仿宋_GB2312"/>
          <w:sz w:val="32"/>
          <w:szCs w:val="32"/>
        </w:rPr>
        <w:t>等支出，完成年初预算的</w:t>
      </w:r>
      <w:r>
        <w:rPr>
          <w:rFonts w:ascii="仿宋_GB2312" w:hAnsi="宋体" w:eastAsia="仿宋_GB2312"/>
          <w:sz w:val="32"/>
          <w:szCs w:val="32"/>
        </w:rPr>
        <w:t>0</w:t>
      </w:r>
      <w:r>
        <w:rPr>
          <w:rFonts w:hint="eastAsia" w:ascii="仿宋_GB2312" w:hAnsi="宋体" w:eastAsia="仿宋_GB2312"/>
          <w:sz w:val="32"/>
          <w:szCs w:val="32"/>
        </w:rPr>
        <w:t>%，决算数小于（大于）年初预算数的原因主要是</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（6）事业运行</w:t>
      </w:r>
      <w:r>
        <w:rPr>
          <w:rFonts w:ascii="仿宋_GB2312" w:hAnsi="宋体" w:eastAsia="仿宋_GB2312"/>
          <w:sz w:val="32"/>
          <w:szCs w:val="32"/>
        </w:rPr>
        <w:t>0</w:t>
      </w:r>
      <w:r>
        <w:rPr>
          <w:rFonts w:hint="eastAsia" w:ascii="仿宋_GB2312" w:hAnsi="宋体" w:eastAsia="仿宋_GB2312"/>
          <w:sz w:val="32"/>
          <w:szCs w:val="32"/>
        </w:rPr>
        <w:t>万元，主要是</w:t>
      </w:r>
      <w:r>
        <w:rPr>
          <w:rFonts w:ascii="仿宋_GB2312" w:hAnsi="宋体" w:eastAsia="仿宋_GB2312"/>
          <w:sz w:val="32"/>
          <w:szCs w:val="32"/>
        </w:rPr>
        <w:t>0</w:t>
      </w:r>
      <w:r>
        <w:rPr>
          <w:rFonts w:hint="eastAsia" w:ascii="仿宋_GB2312" w:hAnsi="宋体" w:eastAsia="仿宋_GB2312"/>
          <w:sz w:val="32"/>
          <w:szCs w:val="32"/>
        </w:rPr>
        <w:t>等支出，完成年初预算的</w:t>
      </w:r>
      <w:r>
        <w:rPr>
          <w:rFonts w:ascii="仿宋_GB2312" w:hAnsi="宋体" w:eastAsia="仿宋_GB2312"/>
          <w:sz w:val="32"/>
          <w:szCs w:val="32"/>
        </w:rPr>
        <w:t>0</w:t>
      </w:r>
      <w:r>
        <w:rPr>
          <w:rFonts w:hint="eastAsia" w:ascii="仿宋_GB2312" w:hAnsi="宋体" w:eastAsia="仿宋_GB2312"/>
          <w:sz w:val="32"/>
          <w:szCs w:val="32"/>
        </w:rPr>
        <w:t>%，决算数小于（大于）年初预算数的原因主要是</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（7）其他财政事务支出</w:t>
      </w:r>
      <w:r>
        <w:rPr>
          <w:rFonts w:ascii="仿宋_GB2312" w:hAnsi="宋体" w:eastAsia="仿宋_GB2312"/>
          <w:sz w:val="32"/>
          <w:szCs w:val="32"/>
        </w:rPr>
        <w:t>0</w:t>
      </w:r>
      <w:r>
        <w:rPr>
          <w:rFonts w:hint="eastAsia" w:ascii="仿宋_GB2312" w:hAnsi="宋体" w:eastAsia="仿宋_GB2312"/>
          <w:sz w:val="32"/>
          <w:szCs w:val="32"/>
        </w:rPr>
        <w:t>万元，主要是</w:t>
      </w:r>
      <w:r>
        <w:rPr>
          <w:rFonts w:ascii="仿宋_GB2312" w:hAnsi="宋体" w:eastAsia="仿宋_GB2312"/>
          <w:sz w:val="32"/>
          <w:szCs w:val="32"/>
        </w:rPr>
        <w:t>0</w:t>
      </w:r>
      <w:r>
        <w:rPr>
          <w:rFonts w:hint="eastAsia" w:ascii="仿宋_GB2312" w:hAnsi="宋体" w:eastAsia="仿宋_GB2312"/>
          <w:sz w:val="32"/>
          <w:szCs w:val="32"/>
        </w:rPr>
        <w:t>等支出，完成年初预算的</w:t>
      </w:r>
      <w:r>
        <w:rPr>
          <w:rFonts w:ascii="仿宋_GB2312" w:hAnsi="宋体" w:eastAsia="仿宋_GB2312"/>
          <w:sz w:val="32"/>
          <w:szCs w:val="32"/>
        </w:rPr>
        <w:t>0</w:t>
      </w:r>
      <w:r>
        <w:rPr>
          <w:rFonts w:hint="eastAsia" w:ascii="仿宋_GB2312" w:hAnsi="宋体" w:eastAsia="仿宋_GB2312"/>
          <w:sz w:val="32"/>
          <w:szCs w:val="32"/>
        </w:rPr>
        <w:t>%，决算数小于（大于）年初预算数的原因主要是</w:t>
      </w:r>
      <w:r>
        <w:rPr>
          <w:rFonts w:ascii="仿宋_GB2312" w:hAnsi="宋体" w:eastAsia="仿宋_GB2312"/>
          <w:sz w:val="32"/>
          <w:szCs w:val="32"/>
        </w:rPr>
        <w:t>0</w:t>
      </w:r>
      <w:r>
        <w:rPr>
          <w:rFonts w:hint="eastAsia" w:ascii="仿宋_GB2312" w:hAnsi="宋体" w:eastAsia="仿宋_GB2312"/>
          <w:sz w:val="32"/>
          <w:szCs w:val="32"/>
        </w:rPr>
        <w:t>。</w:t>
      </w:r>
    </w:p>
    <w:p>
      <w:pPr>
        <w:pStyle w:val="4"/>
      </w:pPr>
      <w:r>
        <w:rPr>
          <w:rFonts w:hint="eastAsia"/>
        </w:rPr>
        <w:t>2.社会保障和就业支出213.33万元，具体包括：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（1）归口管理的行政单位离退休0万元，主要是行政单位退休人员工资等支出，完成年初预算的</w:t>
      </w:r>
      <w:r>
        <w:rPr>
          <w:rFonts w:ascii="仿宋_GB2312" w:hAnsi="宋体" w:eastAsia="仿宋_GB2312"/>
          <w:sz w:val="32"/>
          <w:szCs w:val="32"/>
        </w:rPr>
        <w:t>0</w:t>
      </w:r>
      <w:r>
        <w:rPr>
          <w:rFonts w:hint="eastAsia" w:ascii="仿宋_GB2312" w:hAnsi="宋体" w:eastAsia="仿宋_GB2312"/>
          <w:sz w:val="32"/>
          <w:szCs w:val="32"/>
        </w:rPr>
        <w:t>%，决算数小于（大于）年初预算数的原因主要是</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（2）事业单位离退休6.55万元，主要是事业单位人员工资等支出，完成年初预算的100%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（3）机关事业单位基本养老保险缴费206.78万元，主要是养老保险缴费等支出，完成年初预算的100%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（4）死亡抚恤0万元，主要是丧葬费等支出，完成年初预算的</w:t>
      </w:r>
      <w:r>
        <w:rPr>
          <w:rFonts w:ascii="仿宋_GB2312" w:hAnsi="宋体" w:eastAsia="仿宋_GB2312"/>
          <w:sz w:val="32"/>
          <w:szCs w:val="32"/>
        </w:rPr>
        <w:t>0</w:t>
      </w:r>
      <w:r>
        <w:rPr>
          <w:rFonts w:hint="eastAsia" w:ascii="仿宋_GB2312" w:hAnsi="宋体" w:eastAsia="仿宋_GB2312"/>
          <w:sz w:val="32"/>
          <w:szCs w:val="32"/>
        </w:rPr>
        <w:t>%，决算数小于（大于）年初预算数的原因主要是</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（5）伤残抚恤0万元，主要是</w:t>
      </w:r>
      <w:r>
        <w:rPr>
          <w:rFonts w:ascii="仿宋_GB2312" w:hAnsi="宋体" w:eastAsia="仿宋_GB2312"/>
          <w:sz w:val="32"/>
          <w:szCs w:val="32"/>
        </w:rPr>
        <w:t>0</w:t>
      </w:r>
      <w:r>
        <w:rPr>
          <w:rFonts w:hint="eastAsia" w:ascii="仿宋_GB2312" w:hAnsi="宋体" w:eastAsia="仿宋_GB2312"/>
          <w:sz w:val="32"/>
          <w:szCs w:val="32"/>
        </w:rPr>
        <w:t>等支出，完成年初预算的</w:t>
      </w:r>
      <w:r>
        <w:rPr>
          <w:rFonts w:ascii="仿宋_GB2312" w:hAnsi="宋体" w:eastAsia="仿宋_GB2312"/>
          <w:sz w:val="32"/>
          <w:szCs w:val="32"/>
        </w:rPr>
        <w:t>0</w:t>
      </w:r>
      <w:r>
        <w:rPr>
          <w:rFonts w:hint="eastAsia" w:ascii="仿宋_GB2312" w:hAnsi="宋体" w:eastAsia="仿宋_GB2312"/>
          <w:sz w:val="32"/>
          <w:szCs w:val="32"/>
        </w:rPr>
        <w:t>%，决算数小于（大于）年初预算数的原因主要是</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p>
    <w:p>
      <w:pPr>
        <w:spacing w:line="540" w:lineRule="exact"/>
        <w:ind w:firstLine="660"/>
        <w:rPr>
          <w:rFonts w:ascii="仿宋_GB2312" w:hAnsi="宋体" w:eastAsia="仿宋_GB2312"/>
          <w:b/>
          <w:bCs/>
          <w:sz w:val="32"/>
          <w:szCs w:val="32"/>
        </w:rPr>
      </w:pPr>
      <w:r>
        <w:rPr>
          <w:rFonts w:hint="eastAsia" w:ascii="仿宋_GB2312" w:hAnsi="宋体" w:eastAsia="仿宋_GB2312"/>
          <w:b/>
          <w:bCs/>
          <w:sz w:val="32"/>
          <w:szCs w:val="32"/>
        </w:rPr>
        <w:t>3.卫生健康支出3309.94万元，包括：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（1）卫生健康管理事务1004.56万元，主要用于一般行政管理和机关服务事务及其他卫生健康管理</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（2）事业单位医疗2305.38万元，主要是基层医疗机构、监督和疾病预防机构、计划生育机构、事业单位医疗专项等支出，完成年初预算的10</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b/>
          <w:bCs/>
          <w:sz w:val="32"/>
          <w:szCs w:val="32"/>
        </w:rPr>
        <w:t>4.农林水事务支出</w:t>
      </w:r>
      <w:r>
        <w:rPr>
          <w:rFonts w:ascii="仿宋_GB2312" w:hAnsi="宋体" w:eastAsia="仿宋_GB2312"/>
          <w:b/>
          <w:bCs/>
          <w:sz w:val="32"/>
          <w:szCs w:val="32"/>
        </w:rPr>
        <w:t>0</w:t>
      </w:r>
      <w:r>
        <w:rPr>
          <w:rFonts w:hint="eastAsia" w:ascii="仿宋_GB2312" w:hAnsi="宋体" w:eastAsia="仿宋_GB2312"/>
          <w:b/>
          <w:bCs/>
          <w:sz w:val="32"/>
          <w:szCs w:val="32"/>
        </w:rPr>
        <w:t>万元</w:t>
      </w:r>
      <w:r>
        <w:rPr>
          <w:rFonts w:hint="eastAsia" w:ascii="仿宋_GB2312" w:hAnsi="宋体" w:eastAsia="仿宋_GB2312"/>
          <w:sz w:val="32"/>
          <w:szCs w:val="32"/>
        </w:rPr>
        <w:t>，具体包括：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其他农业支出</w:t>
      </w:r>
      <w:r>
        <w:rPr>
          <w:rFonts w:ascii="仿宋_GB2312" w:hAnsi="宋体" w:eastAsia="仿宋_GB2312"/>
          <w:sz w:val="32"/>
          <w:szCs w:val="32"/>
        </w:rPr>
        <w:t>0</w:t>
      </w:r>
      <w:r>
        <w:rPr>
          <w:rFonts w:hint="eastAsia" w:ascii="仿宋_GB2312" w:hAnsi="宋体" w:eastAsia="仿宋_GB2312"/>
          <w:sz w:val="32"/>
          <w:szCs w:val="32"/>
        </w:rPr>
        <w:t>万元，主要是</w:t>
      </w:r>
      <w:r>
        <w:rPr>
          <w:rFonts w:ascii="仿宋_GB2312" w:hAnsi="宋体" w:eastAsia="仿宋_GB2312"/>
          <w:sz w:val="32"/>
          <w:szCs w:val="32"/>
        </w:rPr>
        <w:t>0</w:t>
      </w:r>
      <w:r>
        <w:rPr>
          <w:rFonts w:hint="eastAsia" w:ascii="仿宋_GB2312" w:hAnsi="宋体" w:eastAsia="仿宋_GB2312"/>
          <w:sz w:val="32"/>
          <w:szCs w:val="32"/>
        </w:rPr>
        <w:t>等支出，完成年初预算的</w:t>
      </w:r>
      <w:r>
        <w:rPr>
          <w:rFonts w:ascii="仿宋_GB2312" w:hAnsi="宋体" w:eastAsia="仿宋_GB2312"/>
          <w:sz w:val="32"/>
          <w:szCs w:val="32"/>
        </w:rPr>
        <w:t>0</w:t>
      </w:r>
      <w:r>
        <w:rPr>
          <w:rFonts w:hint="eastAsia" w:ascii="仿宋_GB2312" w:hAnsi="宋体" w:eastAsia="仿宋_GB2312"/>
          <w:sz w:val="32"/>
          <w:szCs w:val="32"/>
        </w:rPr>
        <w:t>%，决算数小于（大于）年初预算数的原因主要是</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b/>
          <w:bCs/>
          <w:sz w:val="32"/>
          <w:szCs w:val="32"/>
        </w:rPr>
        <w:t>5.金融支出0万元，具体包括</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其他金融支出0万元，主要是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等支出，完成年初预算的0%，决算数小于（大于）年初预算数的原因主要是0</w:t>
      </w:r>
    </w:p>
    <w:p>
      <w:pPr>
        <w:spacing w:line="540" w:lineRule="exact"/>
        <w:ind w:firstLine="660"/>
        <w:rPr>
          <w:rFonts w:ascii="仿宋_GB2312" w:hAnsi="宋体" w:eastAsia="仿宋_GB2312"/>
          <w:sz w:val="32"/>
          <w:szCs w:val="32"/>
        </w:rPr>
      </w:pPr>
    </w:p>
    <w:p>
      <w:pPr>
        <w:spacing w:line="540" w:lineRule="exact"/>
        <w:ind w:firstLine="660"/>
        <w:rPr>
          <w:rFonts w:ascii="仿宋_GB2312" w:hAnsi="宋体" w:eastAsia="仿宋_GB2312"/>
          <w:sz w:val="32"/>
          <w:szCs w:val="32"/>
        </w:rPr>
      </w:pPr>
      <w:r>
        <w:rPr>
          <w:rFonts w:hint="eastAsia" w:ascii="仿宋_GB2312" w:hAnsi="宋体" w:eastAsia="仿宋_GB2312"/>
          <w:b/>
          <w:bCs/>
          <w:sz w:val="32"/>
          <w:szCs w:val="32"/>
        </w:rPr>
        <w:t>6.自然资源海洋气象等支出0万元</w:t>
      </w:r>
      <w:r>
        <w:rPr>
          <w:rFonts w:hint="eastAsia" w:ascii="仿宋_GB2312" w:hAnsi="宋体" w:eastAsia="仿宋_GB2312"/>
          <w:sz w:val="32"/>
          <w:szCs w:val="32"/>
        </w:rPr>
        <w:t>，具体包括：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其他自然资源事务支出0万元，主要是</w:t>
      </w:r>
      <w:r>
        <w:rPr>
          <w:rFonts w:hint="eastAsia" w:ascii="仿宋_GB2312" w:hAnsi="宋体" w:eastAsia="仿宋_GB2312"/>
          <w:sz w:val="32"/>
          <w:szCs w:val="32"/>
          <w:lang w:val="en-US" w:eastAsia="zh-CN"/>
        </w:rPr>
        <w:t>0</w:t>
      </w:r>
      <w:bookmarkStart w:id="0" w:name="_GoBack"/>
      <w:bookmarkEnd w:id="0"/>
      <w:r>
        <w:rPr>
          <w:rFonts w:hint="eastAsia" w:ascii="仿宋_GB2312" w:hAnsi="宋体" w:eastAsia="仿宋_GB2312"/>
          <w:sz w:val="32"/>
          <w:szCs w:val="32"/>
        </w:rPr>
        <w:t>等支出，完成年初预算的0，决算数小于（大于）年初预算数的原因主要是0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w:t>
      </w:r>
      <w:r>
        <w:rPr>
          <w:rFonts w:hint="eastAsia" w:ascii="仿宋_GB2312" w:hAnsi="宋体" w:eastAsia="仿宋_GB2312"/>
          <w:b/>
          <w:bCs/>
          <w:sz w:val="32"/>
          <w:szCs w:val="32"/>
        </w:rPr>
        <w:t>住房保障支出121.75万元</w:t>
      </w:r>
      <w:r>
        <w:rPr>
          <w:rFonts w:hint="eastAsia" w:ascii="仿宋_GB2312" w:hAnsi="宋体" w:eastAsia="仿宋_GB2312"/>
          <w:sz w:val="32"/>
          <w:szCs w:val="32"/>
        </w:rPr>
        <w:t>，具体包括：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住房公积金121.75万元，主要是职工住房公积金等支出，完成年初预算的10</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p>
    <w:p>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2019年度一般公共预算财政拨款安排的“三公”经费支出19.03万元，完成年初预算的66.6%，决算数小于（大于）年初预算数的主要原因是节省开支。其中：因公出国（境）费</w:t>
      </w:r>
      <w:r>
        <w:rPr>
          <w:rFonts w:ascii="仿宋_GB2312" w:hAnsi="宋体" w:eastAsia="仿宋_GB2312"/>
          <w:sz w:val="32"/>
          <w:szCs w:val="32"/>
        </w:rPr>
        <w:t>0</w:t>
      </w:r>
      <w:r>
        <w:rPr>
          <w:rFonts w:hint="eastAsia" w:ascii="仿宋_GB2312" w:hAnsi="宋体" w:eastAsia="仿宋_GB2312"/>
          <w:sz w:val="32"/>
          <w:szCs w:val="32"/>
        </w:rPr>
        <w:t>万元，公务接待费</w:t>
      </w:r>
      <w:r>
        <w:rPr>
          <w:rFonts w:ascii="仿宋_GB2312" w:hAnsi="宋体" w:eastAsia="仿宋_GB2312"/>
          <w:sz w:val="32"/>
          <w:szCs w:val="32"/>
        </w:rPr>
        <w:t>0</w:t>
      </w:r>
      <w:r>
        <w:rPr>
          <w:rFonts w:hint="eastAsia" w:ascii="仿宋_GB2312" w:hAnsi="宋体" w:eastAsia="仿宋_GB2312"/>
          <w:sz w:val="32"/>
          <w:szCs w:val="32"/>
        </w:rPr>
        <w:t>万元，公务用车购置及运行维护费19.03万元。</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1.因公出国（境）费</w:t>
      </w:r>
      <w:r>
        <w:rPr>
          <w:rFonts w:ascii="仿宋_GB2312" w:hAnsi="宋体" w:eastAsia="仿宋_GB2312"/>
          <w:sz w:val="32"/>
          <w:szCs w:val="32"/>
        </w:rPr>
        <w:t>0</w:t>
      </w:r>
      <w:r>
        <w:rPr>
          <w:rFonts w:hint="eastAsia" w:ascii="仿宋_GB2312" w:hAnsi="宋体" w:eastAsia="仿宋_GB2312"/>
          <w:sz w:val="32"/>
          <w:szCs w:val="32"/>
        </w:rPr>
        <w:t>万元，主要用于</w:t>
      </w:r>
      <w:r>
        <w:rPr>
          <w:rFonts w:ascii="仿宋_GB2312" w:hAnsi="宋体" w:eastAsia="仿宋_GB2312"/>
          <w:sz w:val="32"/>
          <w:szCs w:val="32"/>
        </w:rPr>
        <w:t>0</w:t>
      </w:r>
      <w:r>
        <w:rPr>
          <w:rFonts w:hint="eastAsia" w:ascii="仿宋_GB2312" w:hAnsi="宋体" w:eastAsia="仿宋_GB2312"/>
          <w:sz w:val="32"/>
          <w:szCs w:val="32"/>
        </w:rPr>
        <w:t>等，2019年参加出国（境）团组</w:t>
      </w:r>
      <w:r>
        <w:rPr>
          <w:rFonts w:ascii="仿宋_GB2312" w:hAnsi="宋体" w:eastAsia="仿宋_GB2312"/>
          <w:sz w:val="32"/>
          <w:szCs w:val="32"/>
        </w:rPr>
        <w:t>0</w:t>
      </w:r>
      <w:r>
        <w:rPr>
          <w:rFonts w:hint="eastAsia" w:ascii="仿宋_GB2312" w:hAnsi="宋体" w:eastAsia="仿宋_GB2312"/>
          <w:sz w:val="32"/>
          <w:szCs w:val="32"/>
        </w:rPr>
        <w:t>个，累计</w:t>
      </w:r>
      <w:r>
        <w:rPr>
          <w:rFonts w:ascii="仿宋_GB2312" w:hAnsi="宋体" w:eastAsia="仿宋_GB2312"/>
          <w:sz w:val="32"/>
          <w:szCs w:val="32"/>
        </w:rPr>
        <w:t>0</w:t>
      </w:r>
      <w:r>
        <w:rPr>
          <w:rFonts w:hint="eastAsia" w:ascii="仿宋_GB2312" w:hAnsi="宋体" w:eastAsia="仿宋_GB2312"/>
          <w:sz w:val="32"/>
          <w:szCs w:val="32"/>
        </w:rPr>
        <w:t>人次。2019年因公出国（境）费比上年减少（增加）</w:t>
      </w:r>
      <w:r>
        <w:rPr>
          <w:rFonts w:ascii="仿宋_GB2312" w:hAnsi="宋体" w:eastAsia="仿宋_GB2312"/>
          <w:sz w:val="32"/>
          <w:szCs w:val="32"/>
        </w:rPr>
        <w:t>0</w:t>
      </w:r>
      <w:r>
        <w:rPr>
          <w:rFonts w:hint="eastAsia" w:ascii="仿宋_GB2312" w:hAnsi="宋体" w:eastAsia="仿宋_GB2312"/>
          <w:sz w:val="32"/>
          <w:szCs w:val="32"/>
        </w:rPr>
        <w:t>万元，下降（增长）</w:t>
      </w:r>
      <w:r>
        <w:rPr>
          <w:rFonts w:ascii="仿宋_GB2312" w:hAnsi="宋体" w:eastAsia="仿宋_GB2312"/>
          <w:sz w:val="32"/>
          <w:szCs w:val="32"/>
        </w:rPr>
        <w:t>0</w:t>
      </w:r>
      <w:r>
        <w:rPr>
          <w:rFonts w:hint="eastAsia" w:ascii="仿宋_GB2312" w:hAnsi="宋体" w:eastAsia="仿宋_GB2312"/>
          <w:sz w:val="32"/>
          <w:szCs w:val="32"/>
        </w:rPr>
        <w:t>%，主要是</w:t>
      </w:r>
      <w:r>
        <w:rPr>
          <w:rFonts w:ascii="仿宋_GB2312" w:hAnsi="宋体" w:eastAsia="仿宋_GB2312"/>
          <w:sz w:val="32"/>
          <w:szCs w:val="32"/>
        </w:rPr>
        <w:t>0</w:t>
      </w:r>
      <w:r>
        <w:rPr>
          <w:rFonts w:hint="eastAsia" w:ascii="仿宋_GB2312" w:hAnsi="宋体" w:eastAsia="仿宋_GB2312"/>
          <w:sz w:val="32"/>
          <w:szCs w:val="32"/>
        </w:rPr>
        <w:t>等原因。</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2.公务接待费</w:t>
      </w:r>
      <w:r>
        <w:rPr>
          <w:rFonts w:ascii="仿宋_GB2312" w:hAnsi="宋体" w:eastAsia="仿宋_GB2312"/>
          <w:sz w:val="32"/>
          <w:szCs w:val="32"/>
        </w:rPr>
        <w:t>0</w:t>
      </w:r>
      <w:r>
        <w:rPr>
          <w:rFonts w:hint="eastAsia" w:ascii="仿宋_GB2312" w:hAnsi="宋体" w:eastAsia="仿宋_GB2312"/>
          <w:sz w:val="32"/>
          <w:szCs w:val="32"/>
        </w:rPr>
        <w:t>万元，主要用于</w:t>
      </w:r>
      <w:r>
        <w:rPr>
          <w:rFonts w:ascii="仿宋_GB2312" w:hAnsi="宋体" w:eastAsia="仿宋_GB2312"/>
          <w:sz w:val="32"/>
          <w:szCs w:val="32"/>
        </w:rPr>
        <w:t>0</w:t>
      </w:r>
      <w:r>
        <w:rPr>
          <w:rFonts w:hint="eastAsia" w:ascii="仿宋_GB2312" w:hAnsi="宋体" w:eastAsia="仿宋_GB2312"/>
          <w:sz w:val="32"/>
          <w:szCs w:val="32"/>
        </w:rPr>
        <w:t>等，2019年国内公务接待累计</w:t>
      </w:r>
      <w:r>
        <w:rPr>
          <w:rFonts w:ascii="仿宋_GB2312" w:hAnsi="宋体" w:eastAsia="仿宋_GB2312"/>
          <w:sz w:val="32"/>
          <w:szCs w:val="32"/>
        </w:rPr>
        <w:t>0</w:t>
      </w:r>
      <w:r>
        <w:rPr>
          <w:rFonts w:hint="eastAsia" w:ascii="仿宋_GB2312" w:hAnsi="宋体" w:eastAsia="仿宋_GB2312"/>
          <w:sz w:val="32"/>
          <w:szCs w:val="32"/>
        </w:rPr>
        <w:t>批次，</w:t>
      </w:r>
      <w:r>
        <w:rPr>
          <w:rFonts w:ascii="仿宋_GB2312" w:hAnsi="宋体" w:eastAsia="仿宋_GB2312"/>
          <w:sz w:val="32"/>
          <w:szCs w:val="32"/>
        </w:rPr>
        <w:t>0</w:t>
      </w:r>
      <w:r>
        <w:rPr>
          <w:rFonts w:hint="eastAsia" w:ascii="仿宋_GB2312" w:hAnsi="宋体" w:eastAsia="仿宋_GB2312"/>
          <w:sz w:val="32"/>
          <w:szCs w:val="32"/>
        </w:rPr>
        <w:t>人，</w:t>
      </w:r>
      <w:r>
        <w:rPr>
          <w:rFonts w:ascii="仿宋_GB2312" w:hAnsi="宋体" w:eastAsia="仿宋_GB2312"/>
          <w:sz w:val="32"/>
          <w:szCs w:val="32"/>
        </w:rPr>
        <w:t>0</w:t>
      </w:r>
      <w:r>
        <w:rPr>
          <w:rFonts w:hint="eastAsia" w:ascii="仿宋_GB2312" w:hAnsi="宋体" w:eastAsia="仿宋_GB2312"/>
          <w:sz w:val="32"/>
          <w:szCs w:val="32"/>
        </w:rPr>
        <w:t>万元。2019年公务接待费比上年减少（增加）</w:t>
      </w:r>
      <w:r>
        <w:rPr>
          <w:rFonts w:ascii="仿宋_GB2312" w:hAnsi="宋体" w:eastAsia="仿宋_GB2312"/>
          <w:sz w:val="32"/>
          <w:szCs w:val="32"/>
        </w:rPr>
        <w:t>0</w:t>
      </w:r>
      <w:r>
        <w:rPr>
          <w:rFonts w:hint="eastAsia" w:ascii="仿宋_GB2312" w:hAnsi="宋体" w:eastAsia="仿宋_GB2312"/>
          <w:sz w:val="32"/>
          <w:szCs w:val="32"/>
        </w:rPr>
        <w:t>万元，下降（增长）</w:t>
      </w:r>
      <w:r>
        <w:rPr>
          <w:rFonts w:ascii="仿宋_GB2312" w:hAnsi="宋体" w:eastAsia="仿宋_GB2312"/>
          <w:sz w:val="32"/>
          <w:szCs w:val="32"/>
        </w:rPr>
        <w:t>0</w:t>
      </w:r>
      <w:r>
        <w:rPr>
          <w:rFonts w:hint="eastAsia" w:ascii="仿宋_GB2312" w:hAnsi="宋体" w:eastAsia="仿宋_GB2312"/>
          <w:sz w:val="32"/>
          <w:szCs w:val="32"/>
        </w:rPr>
        <w:t>%，主要是</w:t>
      </w:r>
      <w:r>
        <w:rPr>
          <w:rFonts w:ascii="仿宋_GB2312" w:hAnsi="宋体" w:eastAsia="仿宋_GB2312"/>
          <w:sz w:val="32"/>
          <w:szCs w:val="32"/>
        </w:rPr>
        <w:t>0</w:t>
      </w:r>
      <w:r>
        <w:rPr>
          <w:rFonts w:hint="eastAsia" w:ascii="仿宋_GB2312" w:hAnsi="宋体" w:eastAsia="仿宋_GB2312"/>
          <w:sz w:val="32"/>
          <w:szCs w:val="32"/>
        </w:rPr>
        <w:t>等原因。</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rPr>
        <w:t>19.03万元，比上年减少4.75万元，下降20%，主要是节省开支等原因。</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公务用车购置费</w:t>
      </w:r>
      <w:r>
        <w:rPr>
          <w:rFonts w:ascii="仿宋_GB2312" w:hAnsi="宋体" w:eastAsia="仿宋_GB2312"/>
          <w:sz w:val="32"/>
          <w:szCs w:val="32"/>
        </w:rPr>
        <w:t>0</w:t>
      </w:r>
      <w:r>
        <w:rPr>
          <w:rFonts w:hint="eastAsia" w:ascii="仿宋_GB2312" w:hAnsi="宋体" w:eastAsia="仿宋_GB2312"/>
          <w:sz w:val="32"/>
          <w:szCs w:val="32"/>
        </w:rPr>
        <w:t>万元，主要用于</w:t>
      </w:r>
      <w:r>
        <w:rPr>
          <w:rFonts w:ascii="仿宋_GB2312" w:hAnsi="宋体" w:eastAsia="仿宋_GB2312"/>
          <w:sz w:val="32"/>
          <w:szCs w:val="32"/>
        </w:rPr>
        <w:t>0</w:t>
      </w:r>
      <w:r>
        <w:rPr>
          <w:rFonts w:hint="eastAsia" w:ascii="仿宋_GB2312" w:hAnsi="宋体" w:eastAsia="仿宋_GB2312"/>
          <w:sz w:val="32"/>
          <w:szCs w:val="32"/>
        </w:rPr>
        <w:t>等,当年购置公务用车</w:t>
      </w:r>
      <w:r>
        <w:rPr>
          <w:rFonts w:ascii="仿宋_GB2312" w:hAnsi="宋体" w:eastAsia="仿宋_GB2312"/>
          <w:sz w:val="32"/>
          <w:szCs w:val="32"/>
        </w:rPr>
        <w:t>0</w:t>
      </w:r>
      <w:r>
        <w:rPr>
          <w:rFonts w:hint="eastAsia" w:ascii="仿宋_GB2312" w:hAnsi="宋体" w:eastAsia="仿宋_GB2312"/>
          <w:sz w:val="32"/>
          <w:szCs w:val="32"/>
        </w:rPr>
        <w:t>辆。</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公务用车运行维护费19.03万元，主要用于车辆运行维护等。截至年末使用</w:t>
      </w:r>
      <w:r>
        <w:rPr>
          <w:rFonts w:ascii="仿宋_GB2312" w:hAnsi="宋体" w:eastAsia="仿宋_GB2312"/>
          <w:sz w:val="32"/>
          <w:szCs w:val="32"/>
        </w:rPr>
        <w:t>一般公共预算财政拨款开支的</w:t>
      </w:r>
      <w:r>
        <w:rPr>
          <w:rFonts w:hint="eastAsia" w:ascii="仿宋_GB2312" w:hAnsi="宋体" w:eastAsia="仿宋_GB2312"/>
          <w:sz w:val="32"/>
          <w:szCs w:val="32"/>
        </w:rPr>
        <w:t>公务用车保有量11辆。</w:t>
      </w:r>
    </w:p>
    <w:p>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2019年度一般公共预算财政拨款基本支出2241.49万元，其中：人员经费1559.06万元，主要包括基本工资、津贴补贴、奖金、其他社会保障缴费、机关事业单位基本养老保险缴费、其他工资福利支出、离休费、退休费、抚恤金、生活补助、奖励金、住房公积金、采暖补贴、其他对个人和家庭补助的支出；日常公用经费682.43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2019年双台子区卫生健康局机关运行经费支出42.42万元。</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2019年双台子区卫生健康局政府采购支出总额383.8万元，其中：政府采购货物支出63.8万元，政府采购工程支出320万元，政府采购服务支出0万元。</w:t>
      </w:r>
      <w:r>
        <w:rPr>
          <w:rFonts w:hint="eastAsia" w:ascii="仿宋_GB2312" w:eastAsia="仿宋_GB2312"/>
          <w:sz w:val="32"/>
          <w:szCs w:val="32"/>
        </w:rPr>
        <w:t>授予中小企业合同金额0万元，占政府采购支出总额的0%，其中：授予小微企业合同金额0万元，占政府采购支出总额的0%。</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截至2019年12月31日，双台子区卫生健康局共有车辆11辆，其中：一般公务用车0辆，一般执法执勤用车11辆，特种专业技术用车0辆，其他用车0辆，其他用车主要是</w:t>
      </w:r>
      <w:r>
        <w:rPr>
          <w:rFonts w:ascii="仿宋_GB2312" w:hAnsi="黑体" w:eastAsia="仿宋_GB2312"/>
          <w:sz w:val="32"/>
          <w:szCs w:val="32"/>
        </w:rPr>
        <w:t>……</w:t>
      </w:r>
      <w:r>
        <w:rPr>
          <w:rFonts w:hint="eastAsia" w:ascii="仿宋_GB2312" w:hAnsi="黑体" w:eastAsia="仿宋_GB2312"/>
          <w:sz w:val="32"/>
          <w:szCs w:val="32"/>
        </w:rPr>
        <w:t>；单位价值50万元以上通用设备0台（套），单价100万元以上专用设备0台（套）。</w:t>
      </w:r>
    </w:p>
    <w:p>
      <w:pPr>
        <w:spacing w:line="54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（四）预算绩效管理工作开展情况。</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根据财政预算管理要求，我局组织对2019年度预算项目支出全面开展绩效自评，共涉及预算支出项目</w:t>
      </w:r>
      <w:r>
        <w:rPr>
          <w:rFonts w:hint="eastAsia" w:ascii="仿宋_GB2312" w:hAnsi="黑体" w:eastAsia="仿宋_GB2312"/>
          <w:sz w:val="32"/>
          <w:szCs w:val="32"/>
        </w:rPr>
        <w:t>0</w:t>
      </w:r>
      <w:r>
        <w:rPr>
          <w:rFonts w:hint="eastAsia" w:ascii="仿宋_GB2312" w:hAnsi="宋体" w:eastAsia="仿宋_GB2312" w:cs="宋体"/>
          <w:sz w:val="32"/>
          <w:szCs w:val="32"/>
        </w:rPr>
        <w:t>个，涉及资金</w:t>
      </w:r>
      <w:r>
        <w:rPr>
          <w:rFonts w:hint="eastAsia" w:ascii="仿宋_GB2312" w:hAnsi="黑体" w:eastAsia="仿宋_GB2312"/>
          <w:sz w:val="32"/>
          <w:szCs w:val="32"/>
        </w:rPr>
        <w:t>0</w:t>
      </w:r>
      <w:r>
        <w:rPr>
          <w:rFonts w:hint="eastAsia" w:ascii="仿宋_GB2312" w:hAnsi="宋体" w:eastAsia="仿宋_GB2312" w:cs="宋体"/>
          <w:sz w:val="32"/>
          <w:szCs w:val="32"/>
        </w:rPr>
        <w:t>万元，自评覆盖率（开展绩效自评的项目数/年初批复绩效目标的项目数）达到</w:t>
      </w:r>
      <w:r>
        <w:rPr>
          <w:rFonts w:hint="eastAsia" w:ascii="仿宋_GB2312" w:hAnsi="黑体" w:eastAsia="仿宋_GB2312"/>
          <w:sz w:val="32"/>
          <w:szCs w:val="32"/>
        </w:rPr>
        <w:t>0</w:t>
      </w:r>
      <w:r>
        <w:rPr>
          <w:rFonts w:hint="eastAsia" w:ascii="仿宋_GB2312" w:hAnsi="宋体" w:eastAsia="仿宋_GB2312" w:cs="宋体"/>
          <w:sz w:val="32"/>
          <w:szCs w:val="32"/>
        </w:rPr>
        <w:t>%，自评平均分（开展绩效自评的项目分数总和/开展绩效自评的项目数）</w:t>
      </w:r>
      <w:r>
        <w:rPr>
          <w:rFonts w:hint="eastAsia" w:ascii="仿宋_GB2312" w:hAnsi="黑体" w:eastAsia="仿宋_GB2312"/>
          <w:sz w:val="32"/>
          <w:szCs w:val="32"/>
        </w:rPr>
        <w:t>0</w:t>
      </w:r>
      <w:r>
        <w:rPr>
          <w:rFonts w:hint="eastAsia" w:ascii="仿宋_GB2312" w:hAnsi="宋体" w:eastAsia="仿宋_GB2312" w:cs="宋体"/>
          <w:sz w:val="32"/>
          <w:szCs w:val="32"/>
        </w:rPr>
        <w:t>分。</w:t>
      </w: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ascii="宋体" w:hAnsi="宋体"/>
          <w:b/>
          <w:sz w:val="36"/>
          <w:szCs w:val="36"/>
        </w:rPr>
      </w:pPr>
      <w:r>
        <w:rPr>
          <w:rFonts w:hint="eastAsia" w:ascii="宋体" w:hAnsi="宋体"/>
          <w:b/>
          <w:sz w:val="36"/>
          <w:szCs w:val="36"/>
        </w:rPr>
        <w:t>第四部分 名词解释</w:t>
      </w:r>
    </w:p>
    <w:p>
      <w:pPr>
        <w:spacing w:line="540" w:lineRule="exact"/>
        <w:jc w:val="center"/>
        <w:rPr>
          <w:rFonts w:ascii="宋体" w:hAnsi="宋体"/>
          <w:b/>
          <w:sz w:val="36"/>
          <w:szCs w:val="36"/>
        </w:rPr>
      </w:pP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15.一般公共服务（类）财政事务（款）行政运行（项）：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rPr>
          <w:sz w:val="32"/>
          <w:szCs w:val="32"/>
        </w:rPr>
      </w:pPr>
    </w:p>
    <w:p>
      <w:pPr>
        <w:spacing w:line="540" w:lineRule="exact"/>
        <w:rPr>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3395"/>
    <w:rsid w:val="0031265E"/>
    <w:rsid w:val="00A924F2"/>
    <w:rsid w:val="00AB3395"/>
    <w:rsid w:val="00B516C6"/>
    <w:rsid w:val="00BD21AA"/>
    <w:rsid w:val="00C258D7"/>
    <w:rsid w:val="00E9122B"/>
    <w:rsid w:val="00F85A17"/>
    <w:rsid w:val="051F0F35"/>
    <w:rsid w:val="0A1C391B"/>
    <w:rsid w:val="13682BA7"/>
    <w:rsid w:val="14142FB6"/>
    <w:rsid w:val="177E58A1"/>
    <w:rsid w:val="19424438"/>
    <w:rsid w:val="19460A48"/>
    <w:rsid w:val="19D817F0"/>
    <w:rsid w:val="1C384EB6"/>
    <w:rsid w:val="1EB67D19"/>
    <w:rsid w:val="22EC6846"/>
    <w:rsid w:val="24575098"/>
    <w:rsid w:val="27E00AD9"/>
    <w:rsid w:val="28322E6F"/>
    <w:rsid w:val="29BC60EE"/>
    <w:rsid w:val="2A6D032E"/>
    <w:rsid w:val="2B9C11D0"/>
    <w:rsid w:val="2D6E3624"/>
    <w:rsid w:val="301E56BE"/>
    <w:rsid w:val="311A4C98"/>
    <w:rsid w:val="350A4983"/>
    <w:rsid w:val="370B18A4"/>
    <w:rsid w:val="39F9761B"/>
    <w:rsid w:val="3B167B4F"/>
    <w:rsid w:val="3B2D331F"/>
    <w:rsid w:val="3D3D7DC3"/>
    <w:rsid w:val="3D751C88"/>
    <w:rsid w:val="409A730A"/>
    <w:rsid w:val="40AC467A"/>
    <w:rsid w:val="42B951B9"/>
    <w:rsid w:val="4577472A"/>
    <w:rsid w:val="46387F50"/>
    <w:rsid w:val="4E4D5FBF"/>
    <w:rsid w:val="505D0E56"/>
    <w:rsid w:val="52770E3A"/>
    <w:rsid w:val="54AE2E1A"/>
    <w:rsid w:val="592F2504"/>
    <w:rsid w:val="5B9D0B44"/>
    <w:rsid w:val="600F470F"/>
    <w:rsid w:val="65840BA5"/>
    <w:rsid w:val="6B0B007C"/>
    <w:rsid w:val="6CF86D29"/>
    <w:rsid w:val="75703025"/>
    <w:rsid w:val="78145422"/>
    <w:rsid w:val="78AE6E9B"/>
    <w:rsid w:val="7BEC6682"/>
    <w:rsid w:val="7D7502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Subtitle"/>
    <w:basedOn w:val="1"/>
    <w:next w:val="1"/>
    <w:qFormat/>
    <w:uiPriority w:val="0"/>
    <w:pPr>
      <w:spacing w:before="240" w:after="60" w:line="312" w:lineRule="auto"/>
      <w:jc w:val="center"/>
      <w:outlineLvl w:val="1"/>
    </w:pPr>
    <w:rPr>
      <w:rFonts w:ascii="Cambria" w:hAnsi="Cambria"/>
      <w:b/>
      <w:bCs/>
      <w:kern w:val="28"/>
      <w:sz w:val="32"/>
      <w:szCs w:val="32"/>
    </w:rPr>
  </w:style>
  <w:style w:type="character" w:customStyle="1" w:styleId="7">
    <w:name w:val="页眉 Char"/>
    <w:basedOn w:val="6"/>
    <w:link w:val="3"/>
    <w:semiHidden/>
    <w:uiPriority w:val="99"/>
    <w:rPr>
      <w:rFonts w:ascii="Times New Roman" w:hAnsi="Times New Roman" w:eastAsia="宋体" w:cs="Times New Roman"/>
      <w:kern w:val="2"/>
      <w:sz w:val="18"/>
      <w:szCs w:val="18"/>
    </w:rPr>
  </w:style>
  <w:style w:type="character" w:customStyle="1" w:styleId="8">
    <w:name w:val="页脚 Char"/>
    <w:basedOn w:val="6"/>
    <w:link w:val="2"/>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913</Words>
  <Characters>5207</Characters>
  <Lines>43</Lines>
  <Paragraphs>12</Paragraphs>
  <TotalTime>6</TotalTime>
  <ScaleCrop>false</ScaleCrop>
  <LinksUpToDate>false</LinksUpToDate>
  <CharactersWithSpaces>6108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2020-08-20T01:39:00Z</dcterms:created>
  <dc:creator>微软用户</dc:creator>
  <cp:lastModifiedBy>cz</cp:lastModifiedBy>
  <cp:lastPrinted>2020-08-27T09:24:00Z</cp:lastPrinted>
  <dcterms:modified xsi:type="dcterms:W3CDTF">2021-06-02T10:43:05Z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