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CAF" w:rsidRDefault="009E5CAF">
      <w:pPr>
        <w:spacing w:line="600" w:lineRule="exact"/>
        <w:jc w:val="center"/>
        <w:rPr>
          <w:rFonts w:ascii="方正小标宋_GBK" w:eastAsia="方正小标宋_GBK" w:hAnsi="方正小标宋_GBK" w:cs="方正小标宋_GBK"/>
          <w:sz w:val="44"/>
          <w:szCs w:val="44"/>
        </w:rPr>
      </w:pPr>
      <w:r w:rsidRPr="009E5CAF">
        <w:rPr>
          <w:rFonts w:ascii="方正小标宋简体" w:eastAsia="方正小标宋简体" w:hAnsi="宋体"/>
          <w:bCs/>
          <w:color w:val="FF0000"/>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6pt;margin-top:63.45pt;width:358.7pt;height:43.55pt;z-index:251659264;mso-position-horizontal-relative:margin" fillcolor="red" strokecolor="red">
            <v:textpath style="font-family:&quot;方正小标宋_GBK&quot;;font-size:25pt;v-text-spacing:78650f" trim="t" fitpath="t" string="盘     锦     市     财     政     局"/>
            <w10:wrap type="square" anchorx="margin"/>
            <w10:anchorlock/>
          </v:shape>
        </w:pict>
      </w:r>
      <w:r w:rsidRPr="009E5CAF">
        <w:rPr>
          <w:rFonts w:ascii="方正小标宋简体" w:eastAsia="方正小标宋简体" w:hAnsi="宋体"/>
          <w:bCs/>
          <w:color w:val="FF0000"/>
          <w:sz w:val="52"/>
          <w:szCs w:val="52"/>
        </w:rPr>
        <w:pict>
          <v:shape id="_x0000_s1026" type="#_x0000_t136" style="position:absolute;left:0;text-align:left;margin-left:.15pt;margin-top:1.2pt;width:355.7pt;height:43.5pt;z-index:251658240;mso-position-horizontal-relative:margin" fillcolor="red" strokecolor="red">
            <v:textpath style="font-family:&quot;方正小标宋_GBK&quot;;font-size:25pt;v-text-spacing:78650f" trim="t" fitpath="t" string="盘锦市林业和湿地保护管理局"/>
            <w10:wrap type="square" anchorx="margin"/>
            <w10:anchorlock/>
          </v:shape>
        </w:pict>
      </w:r>
    </w:p>
    <w:p w:rsidR="009E5CAF" w:rsidRDefault="009E5CAF">
      <w:pPr>
        <w:spacing w:line="600" w:lineRule="exact"/>
        <w:jc w:val="center"/>
        <w:rPr>
          <w:rFonts w:ascii="方正小标宋_GBK" w:eastAsia="方正小标宋_GBK" w:hAnsi="方正小标宋_GBK" w:cs="方正小标宋_GBK"/>
          <w:sz w:val="44"/>
          <w:szCs w:val="44"/>
        </w:rPr>
      </w:pPr>
    </w:p>
    <w:p w:rsidR="009E5CAF" w:rsidRDefault="009E5CAF">
      <w:pPr>
        <w:spacing w:line="600" w:lineRule="exact"/>
        <w:jc w:val="center"/>
        <w:rPr>
          <w:rFonts w:ascii="方正小标宋_GBK" w:eastAsia="方正小标宋_GBK" w:hAnsi="方正小标宋_GBK" w:cs="方正小标宋_GBK"/>
          <w:sz w:val="44"/>
          <w:szCs w:val="44"/>
        </w:rPr>
      </w:pPr>
    </w:p>
    <w:p w:rsidR="009E5CAF" w:rsidRDefault="009E5CAF">
      <w:pPr>
        <w:spacing w:line="600" w:lineRule="exact"/>
        <w:jc w:val="center"/>
        <w:rPr>
          <w:rFonts w:ascii="方正小标宋_GBK" w:eastAsia="方正小标宋_GBK" w:hAnsi="方正小标宋_GBK" w:cs="方正小标宋_GBK"/>
          <w:sz w:val="44"/>
          <w:szCs w:val="44"/>
        </w:rPr>
      </w:pPr>
      <w:r w:rsidRPr="009E5CAF">
        <w:rPr>
          <w:rFonts w:ascii="方正小标宋简体" w:eastAsia="方正小标宋简体" w:hAnsi="宋体"/>
          <w:bCs/>
          <w:color w:val="FF0000"/>
          <w:sz w:val="52"/>
          <w:szCs w:val="52"/>
        </w:rPr>
        <w:pict>
          <v:shape id="_x0000_s1031" type="#_x0000_t136" style="position:absolute;left:0;text-align:left;margin-left:366.9pt;margin-top:-29.55pt;width:68.85pt;height:51.2pt;z-index:251669504;mso-position-horizontal-relative:margin" fillcolor="red" strokecolor="red">
            <v:textpath style="font-family:&quot;方正小标宋_GBK&quot;;font-size:26pt;v-text-spacing:78650f" trim="t" fitpath="t" string="文件"/>
            <w10:wrap type="square" anchorx="margin"/>
            <w10:anchorlock/>
          </v:shape>
        </w:pict>
      </w:r>
      <w:r w:rsidRPr="009E5CAF">
        <w:rPr>
          <w:rFonts w:ascii="方正小标宋简体" w:eastAsia="方正小标宋简体" w:hAnsi="宋体"/>
          <w:bCs/>
          <w:color w:val="FF0000"/>
          <w:sz w:val="52"/>
          <w:szCs w:val="52"/>
        </w:rPr>
        <w:pict>
          <v:shape id="_x0000_s1029" type="#_x0000_t136" style="position:absolute;left:0;text-align:left;margin-left:.15pt;margin-top:37.2pt;width:357.4pt;height:42pt;z-index:251661312;mso-position-horizontal-relative:margin" fillcolor="red" strokecolor="red">
            <v:textpath style="font-family:&quot;方正小标宋_GBK&quot;;font-size:25pt;v-text-spacing:78650f" trim="t" fitpath="t" string="盘   锦   市   农   业   农   村   局"/>
            <w10:wrap type="square" anchorx="margin"/>
            <w10:anchorlock/>
          </v:shape>
        </w:pict>
      </w:r>
    </w:p>
    <w:p w:rsidR="009E5CAF" w:rsidRDefault="007328DC">
      <w:pPr>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徐</w:t>
      </w:r>
      <w:r>
        <w:rPr>
          <w:rFonts w:ascii="仿宋_GB2312" w:eastAsia="仿宋_GB2312" w:hint="eastAsia"/>
          <w:sz w:val="32"/>
          <w:szCs w:val="32"/>
        </w:rPr>
        <w:t xml:space="preserve">  </w:t>
      </w:r>
      <w:r>
        <w:rPr>
          <w:rFonts w:ascii="仿宋_GB2312" w:eastAsia="仿宋_GB2312" w:hint="eastAsia"/>
          <w:sz w:val="32"/>
          <w:szCs w:val="32"/>
        </w:rPr>
        <w:t>伟</w:t>
      </w:r>
    </w:p>
    <w:p w:rsidR="009E5CAF" w:rsidRDefault="007328DC">
      <w:pPr>
        <w:rPr>
          <w:rFonts w:ascii="仿宋_GB2312" w:eastAsia="仿宋_GB2312"/>
          <w:sz w:val="32"/>
          <w:szCs w:val="32"/>
        </w:rPr>
      </w:pPr>
      <w:r>
        <w:rPr>
          <w:rFonts w:ascii="仿宋_GB2312" w:eastAsia="仿宋_GB2312" w:hint="eastAsia"/>
          <w:sz w:val="32"/>
          <w:szCs w:val="32"/>
        </w:rPr>
        <w:t>盘林湿字〔</w:t>
      </w:r>
      <w:r>
        <w:rPr>
          <w:rFonts w:ascii="仿宋_GB2312" w:eastAsia="仿宋_GB2312" w:hint="eastAsia"/>
          <w:sz w:val="32"/>
          <w:szCs w:val="32"/>
        </w:rPr>
        <w:t>20</w:t>
      </w:r>
      <w:r>
        <w:rPr>
          <w:rFonts w:ascii="仿宋_GB2312" w:eastAsia="仿宋_GB2312" w:hint="eastAsia"/>
          <w:sz w:val="32"/>
          <w:szCs w:val="32"/>
        </w:rPr>
        <w:t>20</w:t>
      </w:r>
      <w:r>
        <w:rPr>
          <w:rFonts w:ascii="仿宋_GB2312" w:eastAsia="仿宋_GB2312" w:hint="eastAsia"/>
          <w:sz w:val="32"/>
          <w:szCs w:val="32"/>
        </w:rPr>
        <w:t>〕</w:t>
      </w:r>
      <w:r>
        <w:rPr>
          <w:rFonts w:ascii="仿宋_GB2312" w:eastAsia="仿宋_GB2312" w:hint="eastAsia"/>
          <w:sz w:val="32"/>
          <w:szCs w:val="32"/>
        </w:rPr>
        <w:t>75</w:t>
      </w:r>
      <w:r>
        <w:rPr>
          <w:rFonts w:ascii="仿宋_GB2312" w:eastAsia="仿宋_GB2312" w:hint="eastAsia"/>
          <w:sz w:val="32"/>
          <w:szCs w:val="32"/>
        </w:rPr>
        <w:t>号</w:t>
      </w:r>
      <w:r>
        <w:rPr>
          <w:rFonts w:ascii="仿宋_GB2312" w:eastAsia="仿宋_GB2312" w:hint="eastAsia"/>
          <w:sz w:val="32"/>
          <w:szCs w:val="32"/>
        </w:rPr>
        <w:t xml:space="preserve">                    </w:t>
      </w:r>
      <w:r>
        <w:rPr>
          <w:rFonts w:ascii="仿宋_GB2312" w:eastAsia="仿宋_GB2312" w:hint="eastAsia"/>
          <w:sz w:val="32"/>
          <w:szCs w:val="32"/>
        </w:rPr>
        <w:t>签发人：崔</w:t>
      </w:r>
      <w:r>
        <w:rPr>
          <w:rFonts w:ascii="仿宋_GB2312" w:eastAsia="仿宋_GB2312" w:hint="eastAsia"/>
          <w:sz w:val="32"/>
          <w:szCs w:val="32"/>
        </w:rPr>
        <w:t xml:space="preserve">  </w:t>
      </w:r>
      <w:r>
        <w:rPr>
          <w:rFonts w:ascii="仿宋_GB2312" w:eastAsia="仿宋_GB2312" w:hint="eastAsia"/>
          <w:sz w:val="32"/>
          <w:szCs w:val="32"/>
        </w:rPr>
        <w:t>建</w:t>
      </w:r>
    </w:p>
    <w:p w:rsidR="009E5CAF" w:rsidRDefault="00CE5833">
      <w:pPr>
        <w:jc w:val="center"/>
        <w:rPr>
          <w:rFonts w:ascii="仿宋_GB2312" w:eastAsia="仿宋_GB2312"/>
          <w:sz w:val="32"/>
          <w:szCs w:val="32"/>
        </w:rPr>
      </w:pPr>
      <w:r>
        <w:rPr>
          <w:rFonts w:ascii="仿宋_GB2312" w:eastAsia="仿宋_GB2312" w:hint="eastAsia"/>
          <w:sz w:val="32"/>
          <w:szCs w:val="32"/>
        </w:rPr>
        <w:t xml:space="preserve">                                               </w:t>
      </w:r>
      <w:r w:rsidR="007328DC">
        <w:rPr>
          <w:rFonts w:ascii="仿宋_GB2312" w:eastAsia="仿宋_GB2312" w:hint="eastAsia"/>
          <w:sz w:val="32"/>
          <w:szCs w:val="32"/>
        </w:rPr>
        <w:t>杨</w:t>
      </w:r>
      <w:r w:rsidR="007328DC">
        <w:rPr>
          <w:rFonts w:ascii="仿宋_GB2312" w:eastAsia="仿宋_GB2312" w:hint="eastAsia"/>
          <w:sz w:val="32"/>
          <w:szCs w:val="32"/>
        </w:rPr>
        <w:t xml:space="preserve">  </w:t>
      </w:r>
      <w:r w:rsidR="007328DC">
        <w:rPr>
          <w:rFonts w:ascii="仿宋_GB2312" w:eastAsia="仿宋_GB2312" w:hint="eastAsia"/>
          <w:sz w:val="32"/>
          <w:szCs w:val="32"/>
        </w:rPr>
        <w:t>昕</w:t>
      </w:r>
    </w:p>
    <w:p w:rsidR="009E5CAF" w:rsidRDefault="009E5CAF">
      <w:pPr>
        <w:spacing w:line="100" w:lineRule="exact"/>
        <w:jc w:val="center"/>
        <w:rPr>
          <w:rFonts w:eastAsia="仿宋_GB2312"/>
          <w:spacing w:val="8"/>
          <w:sz w:val="32"/>
          <w:szCs w:val="32"/>
        </w:rPr>
      </w:pPr>
    </w:p>
    <w:p w:rsidR="009E5CAF" w:rsidRDefault="009E5CAF">
      <w:pPr>
        <w:spacing w:line="100" w:lineRule="exact"/>
        <w:jc w:val="center"/>
        <w:rPr>
          <w:rFonts w:eastAsia="仿宋_GB2312"/>
          <w:spacing w:val="8"/>
          <w:sz w:val="32"/>
          <w:szCs w:val="32"/>
        </w:rPr>
      </w:pPr>
      <w:r w:rsidRPr="009E5CAF">
        <w:rPr>
          <w:sz w:val="44"/>
        </w:rPr>
        <w:pict>
          <v:line id="_x0000_s1032" style="position:absolute;left:0;text-align:left;flip:y;z-index:251670528" from="-13.25pt,4.6pt" to="444.2pt,5.3pt" o:gfxdata="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aTy4tUA&#10;AAAIAQAADwAAAAAAAAABACAAAAAiAAAAZHJzL2Rvd25yZXYueG1sUEsBAhQAFAAAAAgAh07iQNPw&#10;4WjpAQAApAMAAA4AAAAAAAAAAQAgAAAAJAEAAGRycy9lMm9Eb2MueG1sUEsFBgAAAAAGAAYAWQEA&#10;AH8FAAAAAA==&#10;" strokecolor="red" strokeweight="2pt"/>
        </w:pict>
      </w:r>
    </w:p>
    <w:p w:rsidR="009E5CAF" w:rsidRDefault="009E5CAF">
      <w:pPr>
        <w:spacing w:line="600" w:lineRule="exact"/>
        <w:jc w:val="center"/>
        <w:rPr>
          <w:rFonts w:ascii="方正小标宋_GBK" w:eastAsia="方正小标宋_GBK" w:hAnsi="方正小标宋_GBK" w:cs="方正小标宋_GBK"/>
          <w:sz w:val="44"/>
          <w:szCs w:val="44"/>
        </w:rPr>
      </w:pPr>
    </w:p>
    <w:p w:rsidR="009E5CAF" w:rsidRDefault="007328DC">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盘锦市林业和湿地保护管理局</w:t>
      </w:r>
      <w:r>
        <w:rPr>
          <w:rFonts w:ascii="方正小标宋简体" w:eastAsia="方正小标宋简体" w:hAnsi="方正小标宋简体" w:cs="方正小标宋简体" w:hint="eastAsia"/>
          <w:sz w:val="40"/>
          <w:szCs w:val="40"/>
        </w:rPr>
        <w:t xml:space="preserve"> </w:t>
      </w:r>
      <w:r>
        <w:rPr>
          <w:rFonts w:ascii="方正小标宋简体" w:eastAsia="方正小标宋简体" w:hAnsi="方正小标宋简体" w:cs="方正小标宋简体" w:hint="eastAsia"/>
          <w:sz w:val="40"/>
          <w:szCs w:val="40"/>
        </w:rPr>
        <w:t>盘锦市财政局</w:t>
      </w:r>
    </w:p>
    <w:p w:rsidR="009E5CAF" w:rsidRDefault="007328DC">
      <w:pPr>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盘锦市农业农村局关于印发《盘锦市妥善做好禁食野生动物后续处置工作的指导意见》的通知</w:t>
      </w:r>
    </w:p>
    <w:p w:rsidR="009E5CAF" w:rsidRDefault="009E5CAF">
      <w:pPr>
        <w:jc w:val="left"/>
        <w:rPr>
          <w:rFonts w:ascii="仿宋" w:eastAsia="仿宋" w:hAnsi="仿宋" w:cs="仿宋"/>
          <w:sz w:val="32"/>
          <w:szCs w:val="32"/>
        </w:rPr>
      </w:pPr>
    </w:p>
    <w:p w:rsidR="009E5CAF" w:rsidRDefault="007328DC">
      <w:pPr>
        <w:jc w:val="left"/>
        <w:rPr>
          <w:rFonts w:ascii="仿宋" w:eastAsia="仿宋" w:hAnsi="仿宋" w:cs="仿宋"/>
          <w:sz w:val="32"/>
          <w:szCs w:val="32"/>
        </w:rPr>
      </w:pPr>
      <w:r>
        <w:rPr>
          <w:rFonts w:ascii="仿宋" w:eastAsia="仿宋" w:hAnsi="仿宋" w:cs="仿宋" w:hint="eastAsia"/>
          <w:sz w:val="32"/>
          <w:szCs w:val="32"/>
        </w:rPr>
        <w:t>各县区</w:t>
      </w:r>
      <w:r>
        <w:rPr>
          <w:rFonts w:ascii="仿宋" w:eastAsia="仿宋" w:hAnsi="仿宋" w:cs="仿宋" w:hint="eastAsia"/>
          <w:sz w:val="32"/>
          <w:szCs w:val="32"/>
        </w:rPr>
        <w:t>人民</w:t>
      </w:r>
      <w:r>
        <w:rPr>
          <w:rFonts w:ascii="仿宋" w:eastAsia="仿宋" w:hAnsi="仿宋" w:cs="仿宋" w:hint="eastAsia"/>
          <w:sz w:val="32"/>
          <w:szCs w:val="32"/>
        </w:rPr>
        <w:t>政府</w:t>
      </w:r>
      <w:r>
        <w:rPr>
          <w:rFonts w:ascii="仿宋" w:eastAsia="仿宋" w:hAnsi="仿宋" w:cs="仿宋" w:hint="eastAsia"/>
          <w:sz w:val="32"/>
          <w:szCs w:val="32"/>
        </w:rPr>
        <w:t>,</w:t>
      </w:r>
      <w:r>
        <w:rPr>
          <w:rFonts w:ascii="仿宋" w:eastAsia="仿宋" w:hAnsi="仿宋" w:cs="仿宋" w:hint="eastAsia"/>
          <w:sz w:val="32"/>
          <w:szCs w:val="32"/>
        </w:rPr>
        <w:t>市公安局，市市场监督管理局</w:t>
      </w:r>
      <w:r>
        <w:rPr>
          <w:rFonts w:ascii="仿宋" w:eastAsia="仿宋" w:hAnsi="仿宋" w:cs="仿宋" w:hint="eastAsia"/>
          <w:sz w:val="32"/>
          <w:szCs w:val="32"/>
        </w:rPr>
        <w:t>：</w:t>
      </w:r>
    </w:p>
    <w:p w:rsidR="009E5CAF" w:rsidRDefault="007328DC">
      <w:pPr>
        <w:ind w:firstLineChars="200" w:firstLine="640"/>
        <w:jc w:val="left"/>
        <w:rPr>
          <w:rFonts w:ascii="仿宋" w:eastAsia="仿宋" w:hAnsi="仿宋" w:cs="仿宋"/>
          <w:sz w:val="32"/>
          <w:szCs w:val="32"/>
        </w:rPr>
      </w:pPr>
      <w:r>
        <w:rPr>
          <w:rFonts w:ascii="仿宋" w:eastAsia="仿宋" w:hAnsi="仿宋" w:cs="仿宋" w:hint="eastAsia"/>
          <w:sz w:val="32"/>
          <w:szCs w:val="32"/>
        </w:rPr>
        <w:t>《盘锦市妥善做好禁食野生动物后续处置工作的指导</w:t>
      </w:r>
      <w:bookmarkStart w:id="0" w:name="_GoBack"/>
      <w:r>
        <w:rPr>
          <w:rFonts w:ascii="仿宋" w:eastAsia="仿宋" w:hAnsi="仿宋" w:cs="仿宋" w:hint="eastAsia"/>
          <w:sz w:val="32"/>
          <w:szCs w:val="32"/>
        </w:rPr>
        <w:t>意见》</w:t>
      </w:r>
      <w:r>
        <w:rPr>
          <w:rFonts w:ascii="仿宋" w:eastAsia="仿宋" w:hAnsi="仿宋" w:cs="仿宋" w:hint="eastAsia"/>
          <w:sz w:val="32"/>
          <w:szCs w:val="32"/>
        </w:rPr>
        <w:t>已经市政府同意，现印发给你们，请结合实际，认真贯彻执</w:t>
      </w:r>
      <w:bookmarkEnd w:id="0"/>
      <w:r>
        <w:rPr>
          <w:rFonts w:ascii="仿宋" w:eastAsia="仿宋" w:hAnsi="仿宋" w:cs="仿宋" w:hint="eastAsia"/>
          <w:sz w:val="32"/>
          <w:szCs w:val="32"/>
        </w:rPr>
        <w:t>行。</w:t>
      </w:r>
    </w:p>
    <w:p w:rsidR="009E5CAF" w:rsidRDefault="009E5CAF">
      <w:pPr>
        <w:ind w:firstLineChars="200" w:firstLine="640"/>
        <w:jc w:val="left"/>
        <w:rPr>
          <w:rFonts w:ascii="仿宋" w:eastAsia="仿宋" w:hAnsi="仿宋" w:cs="仿宋"/>
          <w:sz w:val="32"/>
          <w:szCs w:val="32"/>
        </w:rPr>
      </w:pPr>
    </w:p>
    <w:p w:rsidR="009E5CAF" w:rsidRDefault="007328DC">
      <w:pPr>
        <w:jc w:val="lef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《盘锦市妥善做好禁食野生动物后续处置工作的指导意见》</w:t>
      </w:r>
    </w:p>
    <w:p w:rsidR="009E5CAF" w:rsidRDefault="009E5CAF">
      <w:pPr>
        <w:jc w:val="left"/>
        <w:rPr>
          <w:rFonts w:ascii="仿宋" w:eastAsia="仿宋" w:hAnsi="仿宋" w:cs="仿宋"/>
          <w:sz w:val="32"/>
          <w:szCs w:val="32"/>
        </w:rPr>
      </w:pPr>
    </w:p>
    <w:p w:rsidR="009E5CAF" w:rsidRDefault="009E5CAF">
      <w:pPr>
        <w:jc w:val="left"/>
        <w:rPr>
          <w:rFonts w:ascii="仿宋" w:eastAsia="仿宋" w:hAnsi="仿宋" w:cs="仿宋"/>
          <w:sz w:val="32"/>
          <w:szCs w:val="32"/>
        </w:rPr>
      </w:pPr>
    </w:p>
    <w:p w:rsidR="009E5CAF" w:rsidRDefault="009E5CAF">
      <w:pPr>
        <w:jc w:val="left"/>
        <w:rPr>
          <w:rFonts w:ascii="仿宋" w:eastAsia="仿宋" w:hAnsi="仿宋" w:cs="仿宋"/>
          <w:sz w:val="32"/>
          <w:szCs w:val="32"/>
        </w:rPr>
      </w:pPr>
    </w:p>
    <w:p w:rsidR="009E5CAF" w:rsidRDefault="009E5CAF">
      <w:pPr>
        <w:jc w:val="left"/>
        <w:rPr>
          <w:rFonts w:ascii="仿宋" w:eastAsia="仿宋" w:hAnsi="仿宋" w:cs="仿宋"/>
          <w:sz w:val="32"/>
          <w:szCs w:val="32"/>
        </w:rPr>
      </w:pPr>
    </w:p>
    <w:p w:rsidR="009E5CAF" w:rsidRDefault="007328DC">
      <w:pPr>
        <w:jc w:val="left"/>
        <w:rPr>
          <w:rFonts w:ascii="仿宋" w:eastAsia="仿宋" w:hAnsi="仿宋" w:cs="仿宋"/>
          <w:sz w:val="32"/>
          <w:szCs w:val="32"/>
        </w:rPr>
      </w:pPr>
      <w:r>
        <w:rPr>
          <w:rFonts w:ascii="仿宋" w:eastAsia="仿宋" w:hAnsi="仿宋" w:cs="仿宋" w:hint="eastAsia"/>
          <w:sz w:val="32"/>
          <w:szCs w:val="32"/>
        </w:rPr>
        <w:t>盘锦市林业和湿地保护管理局</w:t>
      </w:r>
      <w:r>
        <w:rPr>
          <w:rFonts w:ascii="仿宋" w:eastAsia="仿宋" w:hAnsi="仿宋" w:cs="仿宋" w:hint="eastAsia"/>
          <w:sz w:val="32"/>
          <w:szCs w:val="32"/>
        </w:rPr>
        <w:t xml:space="preserve">         </w:t>
      </w:r>
      <w:r>
        <w:rPr>
          <w:rFonts w:ascii="仿宋" w:eastAsia="仿宋" w:hAnsi="仿宋" w:cs="仿宋" w:hint="eastAsia"/>
          <w:sz w:val="32"/>
          <w:szCs w:val="32"/>
        </w:rPr>
        <w:t>盘锦市财政局</w:t>
      </w:r>
    </w:p>
    <w:p w:rsidR="009E5CAF" w:rsidRDefault="009E5CAF">
      <w:pPr>
        <w:jc w:val="left"/>
        <w:rPr>
          <w:rFonts w:ascii="仿宋" w:eastAsia="仿宋" w:hAnsi="仿宋" w:cs="仿宋"/>
          <w:sz w:val="32"/>
          <w:szCs w:val="32"/>
        </w:rPr>
      </w:pPr>
    </w:p>
    <w:p w:rsidR="009E5CAF" w:rsidRDefault="009E5CAF">
      <w:pPr>
        <w:jc w:val="left"/>
        <w:rPr>
          <w:rFonts w:ascii="仿宋" w:eastAsia="仿宋" w:hAnsi="仿宋" w:cs="仿宋"/>
          <w:sz w:val="32"/>
          <w:szCs w:val="32"/>
        </w:rPr>
      </w:pPr>
    </w:p>
    <w:p w:rsidR="009E5CAF" w:rsidRDefault="007328DC">
      <w:pPr>
        <w:jc w:val="left"/>
        <w:rPr>
          <w:rFonts w:ascii="仿宋" w:eastAsia="仿宋" w:hAnsi="仿宋" w:cs="仿宋"/>
          <w:sz w:val="32"/>
          <w:szCs w:val="32"/>
        </w:rPr>
      </w:pPr>
      <w:r>
        <w:rPr>
          <w:rFonts w:ascii="仿宋" w:eastAsia="仿宋" w:hAnsi="仿宋" w:cs="仿宋" w:hint="eastAsia"/>
          <w:sz w:val="32"/>
          <w:szCs w:val="32"/>
        </w:rPr>
        <w:t>盘锦市农业农村局</w:t>
      </w:r>
      <w:r>
        <w:rPr>
          <w:rFonts w:ascii="仿宋" w:eastAsia="仿宋" w:hAnsi="仿宋" w:cs="仿宋" w:hint="eastAsia"/>
          <w:sz w:val="32"/>
          <w:szCs w:val="32"/>
        </w:rPr>
        <w:t xml:space="preserve">                </w:t>
      </w:r>
    </w:p>
    <w:p w:rsidR="009E5CAF" w:rsidRDefault="007328DC">
      <w:pPr>
        <w:ind w:firstLineChars="1700" w:firstLine="5440"/>
        <w:jc w:val="left"/>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3</w:t>
      </w:r>
      <w:r>
        <w:rPr>
          <w:rFonts w:ascii="仿宋" w:eastAsia="仿宋" w:hAnsi="仿宋" w:cs="仿宋" w:hint="eastAsia"/>
          <w:sz w:val="32"/>
          <w:szCs w:val="32"/>
        </w:rPr>
        <w:t>日</w:t>
      </w:r>
    </w:p>
    <w:p w:rsidR="009E5CAF" w:rsidRDefault="009E5CAF">
      <w:pPr>
        <w:ind w:firstLineChars="1700" w:firstLine="5440"/>
        <w:jc w:val="left"/>
        <w:rPr>
          <w:rFonts w:ascii="仿宋" w:eastAsia="仿宋" w:hAnsi="仿宋" w:cs="仿宋"/>
          <w:sz w:val="32"/>
          <w:szCs w:val="32"/>
        </w:rPr>
      </w:pPr>
    </w:p>
    <w:p w:rsidR="009E5CAF" w:rsidRDefault="009E5CAF">
      <w:pPr>
        <w:ind w:firstLineChars="1700" w:firstLine="5440"/>
        <w:jc w:val="left"/>
        <w:rPr>
          <w:rFonts w:ascii="仿宋" w:eastAsia="仿宋" w:hAnsi="仿宋" w:cs="仿宋"/>
          <w:sz w:val="32"/>
          <w:szCs w:val="32"/>
        </w:rPr>
      </w:pPr>
    </w:p>
    <w:p w:rsidR="009E5CAF" w:rsidRDefault="009E5CAF">
      <w:pPr>
        <w:spacing w:line="20" w:lineRule="exact"/>
        <w:ind w:firstLineChars="200" w:firstLine="640"/>
        <w:rPr>
          <w:rFonts w:ascii="仿宋_GB2312" w:eastAsia="仿宋_GB2312"/>
          <w:sz w:val="32"/>
          <w:szCs w:val="32"/>
        </w:rPr>
      </w:pPr>
    </w:p>
    <w:p w:rsidR="009E5CAF" w:rsidRDefault="009E5CAF">
      <w:pPr>
        <w:ind w:firstLineChars="1700" w:firstLine="5440"/>
        <w:jc w:val="left"/>
        <w:rPr>
          <w:rFonts w:ascii="仿宋" w:eastAsia="仿宋" w:hAnsi="仿宋" w:cs="仿宋"/>
          <w:sz w:val="32"/>
          <w:szCs w:val="32"/>
        </w:rPr>
      </w:pPr>
    </w:p>
    <w:p w:rsidR="009E5CAF" w:rsidRDefault="009E5CAF">
      <w:pPr>
        <w:jc w:val="left"/>
        <w:rPr>
          <w:rFonts w:ascii="仿宋" w:eastAsia="仿宋" w:hAnsi="仿宋" w:cs="仿宋"/>
          <w:sz w:val="32"/>
          <w:szCs w:val="32"/>
        </w:rPr>
      </w:pPr>
    </w:p>
    <w:p w:rsidR="009E5CAF" w:rsidRDefault="009E5CAF">
      <w:pPr>
        <w:jc w:val="left"/>
        <w:rPr>
          <w:rFonts w:ascii="仿宋" w:eastAsia="仿宋" w:hAnsi="仿宋" w:cs="仿宋"/>
          <w:sz w:val="32"/>
          <w:szCs w:val="32"/>
        </w:rPr>
      </w:pPr>
    </w:p>
    <w:p w:rsidR="009E5CAF" w:rsidRDefault="009E5CAF">
      <w:pPr>
        <w:jc w:val="left"/>
        <w:rPr>
          <w:rFonts w:ascii="仿宋" w:eastAsia="仿宋" w:hAnsi="仿宋" w:cs="仿宋"/>
          <w:sz w:val="32"/>
          <w:szCs w:val="32"/>
        </w:rPr>
      </w:pPr>
    </w:p>
    <w:p w:rsidR="009E5CAF" w:rsidRDefault="009E5CAF">
      <w:pPr>
        <w:jc w:val="left"/>
        <w:rPr>
          <w:rFonts w:ascii="仿宋" w:eastAsia="仿宋" w:hAnsi="仿宋" w:cs="仿宋"/>
          <w:sz w:val="32"/>
          <w:szCs w:val="32"/>
        </w:rPr>
      </w:pPr>
    </w:p>
    <w:p w:rsidR="009E5CAF" w:rsidRDefault="009E5CAF">
      <w:pPr>
        <w:jc w:val="left"/>
        <w:rPr>
          <w:rFonts w:ascii="仿宋" w:eastAsia="仿宋" w:hAnsi="仿宋" w:cs="仿宋"/>
          <w:sz w:val="32"/>
          <w:szCs w:val="32"/>
        </w:rPr>
      </w:pPr>
    </w:p>
    <w:p w:rsidR="009E5CAF" w:rsidRDefault="009E5CAF">
      <w:pPr>
        <w:jc w:val="left"/>
        <w:rPr>
          <w:rFonts w:ascii="仿宋" w:eastAsia="仿宋" w:hAnsi="仿宋" w:cs="仿宋"/>
          <w:sz w:val="32"/>
          <w:szCs w:val="32"/>
        </w:rPr>
      </w:pPr>
    </w:p>
    <w:tbl>
      <w:tblPr>
        <w:tblpPr w:leftFromText="180" w:rightFromText="180" w:vertAnchor="text" w:horzAnchor="page" w:tblpX="1690" w:tblpY="9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9"/>
      </w:tblGrid>
      <w:tr w:rsidR="009E5CAF">
        <w:trPr>
          <w:trHeight w:val="466"/>
        </w:trPr>
        <w:tc>
          <w:tcPr>
            <w:tcW w:w="8789" w:type="dxa"/>
            <w:tcBorders>
              <w:top w:val="single" w:sz="4" w:space="0" w:color="auto"/>
              <w:left w:val="nil"/>
              <w:bottom w:val="single" w:sz="4" w:space="0" w:color="auto"/>
              <w:right w:val="nil"/>
            </w:tcBorders>
            <w:noWrap/>
          </w:tcPr>
          <w:p w:rsidR="009E5CAF" w:rsidRDefault="007328DC">
            <w:pPr>
              <w:spacing w:line="500" w:lineRule="exact"/>
              <w:rPr>
                <w:rFonts w:ascii="仿宋_GB2312" w:eastAsia="仿宋_GB2312" w:hAnsi="宋体" w:cs="宋体"/>
                <w:sz w:val="28"/>
                <w:szCs w:val="28"/>
              </w:rPr>
            </w:pPr>
            <w:r>
              <w:rPr>
                <w:rFonts w:ascii="仿宋_GB2312" w:eastAsia="仿宋_GB2312" w:hAnsi="宋体" w:hint="eastAsia"/>
                <w:sz w:val="28"/>
                <w:szCs w:val="28"/>
              </w:rPr>
              <w:t>盘锦市林业和湿地保护管理局办公室</w:t>
            </w:r>
            <w:r>
              <w:rPr>
                <w:rFonts w:ascii="仿宋_GB2312" w:eastAsia="仿宋_GB2312" w:hAnsi="宋体" w:hint="eastAsia"/>
                <w:sz w:val="28"/>
                <w:szCs w:val="28"/>
              </w:rPr>
              <w:t xml:space="preserve">          20</w:t>
            </w:r>
            <w:r>
              <w:rPr>
                <w:rFonts w:ascii="仿宋_GB2312" w:eastAsia="仿宋_GB2312" w:hAnsi="宋体" w:hint="eastAsia"/>
                <w:sz w:val="28"/>
                <w:szCs w:val="28"/>
              </w:rPr>
              <w:t>20</w:t>
            </w:r>
            <w:r>
              <w:rPr>
                <w:rFonts w:ascii="仿宋_GB2312" w:eastAsia="仿宋_GB2312" w:hAnsi="宋体" w:hint="eastAsia"/>
                <w:sz w:val="28"/>
                <w:szCs w:val="28"/>
              </w:rPr>
              <w:t>年</w:t>
            </w:r>
            <w:r>
              <w:rPr>
                <w:rFonts w:ascii="仿宋_GB2312" w:eastAsia="仿宋_GB2312" w:hAnsi="宋体" w:hint="eastAsia"/>
                <w:sz w:val="28"/>
                <w:szCs w:val="28"/>
              </w:rPr>
              <w:t>9</w:t>
            </w:r>
            <w:r>
              <w:rPr>
                <w:rFonts w:ascii="仿宋_GB2312" w:eastAsia="仿宋_GB2312" w:hAnsi="宋体" w:hint="eastAsia"/>
                <w:sz w:val="28"/>
                <w:szCs w:val="28"/>
              </w:rPr>
              <w:t>月</w:t>
            </w:r>
            <w:r>
              <w:rPr>
                <w:rFonts w:ascii="仿宋_GB2312" w:eastAsia="仿宋_GB2312" w:hAnsi="宋体" w:hint="eastAsia"/>
                <w:sz w:val="28"/>
                <w:szCs w:val="28"/>
              </w:rPr>
              <w:t>3</w:t>
            </w:r>
            <w:r>
              <w:rPr>
                <w:rFonts w:ascii="仿宋_GB2312" w:eastAsia="仿宋_GB2312" w:hAnsi="宋体" w:hint="eastAsia"/>
                <w:sz w:val="28"/>
                <w:szCs w:val="28"/>
              </w:rPr>
              <w:t>日印发</w:t>
            </w:r>
          </w:p>
        </w:tc>
      </w:tr>
    </w:tbl>
    <w:p w:rsidR="009E5CAF" w:rsidRDefault="009E5CAF">
      <w:pPr>
        <w:jc w:val="left"/>
        <w:rPr>
          <w:rFonts w:ascii="仿宋" w:eastAsia="仿宋" w:hAnsi="仿宋" w:cs="仿宋"/>
          <w:sz w:val="32"/>
          <w:szCs w:val="32"/>
        </w:rPr>
      </w:pPr>
    </w:p>
    <w:p w:rsidR="009E5CAF" w:rsidRDefault="009E5CAF">
      <w:pPr>
        <w:jc w:val="left"/>
        <w:rPr>
          <w:rFonts w:ascii="黑体" w:eastAsia="黑体" w:hAnsi="黑体" w:cs="黑体"/>
          <w:b/>
          <w:bCs/>
          <w:sz w:val="32"/>
          <w:szCs w:val="32"/>
        </w:rPr>
      </w:pPr>
    </w:p>
    <w:p w:rsidR="009E5CAF" w:rsidRDefault="007328DC">
      <w:pPr>
        <w:jc w:val="left"/>
        <w:rPr>
          <w:rFonts w:ascii="黑体" w:eastAsia="黑体" w:hAnsi="黑体" w:cs="黑体"/>
          <w:b/>
          <w:bCs/>
          <w:sz w:val="32"/>
          <w:szCs w:val="32"/>
        </w:rPr>
      </w:pPr>
      <w:r>
        <w:rPr>
          <w:rFonts w:ascii="黑体" w:eastAsia="黑体" w:hAnsi="黑体" w:cs="黑体" w:hint="eastAsia"/>
          <w:b/>
          <w:bCs/>
          <w:sz w:val="32"/>
          <w:szCs w:val="32"/>
        </w:rPr>
        <w:t>附件：</w:t>
      </w:r>
    </w:p>
    <w:p w:rsidR="009E5CAF" w:rsidRDefault="007328DC">
      <w:pPr>
        <w:jc w:val="center"/>
        <w:rPr>
          <w:rFonts w:ascii="黑体" w:eastAsia="黑体" w:hAnsi="黑体"/>
          <w:sz w:val="44"/>
          <w:szCs w:val="44"/>
        </w:rPr>
      </w:pPr>
      <w:r>
        <w:rPr>
          <w:rFonts w:ascii="黑体" w:eastAsia="黑体" w:hAnsi="黑体" w:hint="eastAsia"/>
          <w:sz w:val="44"/>
          <w:szCs w:val="44"/>
        </w:rPr>
        <w:t>盘锦市妥善做好禁食野生动物后续</w:t>
      </w:r>
    </w:p>
    <w:p w:rsidR="009E5CAF" w:rsidRDefault="007328DC">
      <w:pPr>
        <w:jc w:val="center"/>
        <w:rPr>
          <w:rFonts w:ascii="黑体" w:eastAsia="黑体" w:hAnsi="黑体"/>
          <w:sz w:val="44"/>
          <w:szCs w:val="44"/>
        </w:rPr>
      </w:pPr>
      <w:r>
        <w:rPr>
          <w:rFonts w:ascii="黑体" w:eastAsia="黑体" w:hAnsi="黑体" w:hint="eastAsia"/>
          <w:sz w:val="44"/>
          <w:szCs w:val="44"/>
        </w:rPr>
        <w:t>处置工作的指导意见</w:t>
      </w:r>
    </w:p>
    <w:p w:rsidR="009E5CAF" w:rsidRDefault="007328DC">
      <w:pPr>
        <w:ind w:firstLineChars="200" w:firstLine="640"/>
        <w:rPr>
          <w:rFonts w:ascii="仿宋_GB2312" w:eastAsia="仿宋_GB2312"/>
          <w:sz w:val="32"/>
          <w:szCs w:val="32"/>
        </w:rPr>
      </w:pPr>
      <w:r>
        <w:rPr>
          <w:rFonts w:ascii="仿宋_GB2312" w:eastAsia="仿宋_GB2312" w:hint="eastAsia"/>
          <w:sz w:val="32"/>
          <w:szCs w:val="32"/>
        </w:rPr>
        <w:t>为认真贯彻《全国人民代表大会常务委员会关于全面禁止非法野生动物交易、革除滥食野生动物陋习、切实保障人民群众生命健康安全的决定》（以下简称《决定》）及《国家畜禽遗传资源目录》（农业农村部公告第</w:t>
      </w:r>
      <w:r>
        <w:rPr>
          <w:rFonts w:ascii="仿宋_GB2312" w:eastAsia="仿宋_GB2312"/>
          <w:sz w:val="32"/>
          <w:szCs w:val="32"/>
        </w:rPr>
        <w:t>303</w:t>
      </w:r>
      <w:r>
        <w:rPr>
          <w:rFonts w:ascii="仿宋_GB2312" w:eastAsia="仿宋_GB2312" w:hint="eastAsia"/>
          <w:sz w:val="32"/>
          <w:szCs w:val="32"/>
        </w:rPr>
        <w:t>号）、《农业农村部国家林业和草原局关于进一步规范蛙类保护管理的通知》（农渔发〔</w:t>
      </w:r>
      <w:r>
        <w:rPr>
          <w:rFonts w:ascii="仿宋_GB2312" w:eastAsia="仿宋_GB2312"/>
          <w:sz w:val="32"/>
          <w:szCs w:val="32"/>
        </w:rPr>
        <w:t>2020</w:t>
      </w:r>
      <w:r>
        <w:rPr>
          <w:rFonts w:ascii="仿宋_GB2312" w:eastAsia="仿宋_GB2312" w:hint="eastAsia"/>
          <w:sz w:val="32"/>
          <w:szCs w:val="32"/>
        </w:rPr>
        <w:t>〕</w:t>
      </w:r>
      <w:r>
        <w:rPr>
          <w:rFonts w:ascii="仿宋_GB2312" w:eastAsia="仿宋_GB2312"/>
          <w:sz w:val="32"/>
          <w:szCs w:val="32"/>
        </w:rPr>
        <w:t>15</w:t>
      </w:r>
      <w:r>
        <w:rPr>
          <w:rFonts w:ascii="仿宋_GB2312" w:eastAsia="仿宋_GB2312" w:hint="eastAsia"/>
          <w:sz w:val="32"/>
          <w:szCs w:val="32"/>
        </w:rPr>
        <w:t>号）、《国家林业和草原局关于组织实施妥善处置在养野生动物技术指南的函》（林函护字〔</w:t>
      </w:r>
      <w:r>
        <w:rPr>
          <w:rFonts w:ascii="仿宋_GB2312" w:eastAsia="仿宋_GB2312"/>
          <w:sz w:val="32"/>
          <w:szCs w:val="32"/>
        </w:rPr>
        <w:t>2020</w:t>
      </w:r>
      <w:r>
        <w:rPr>
          <w:rFonts w:ascii="仿宋_GB2312" w:eastAsia="仿宋_GB2312" w:hint="eastAsia"/>
          <w:sz w:val="32"/>
          <w:szCs w:val="32"/>
        </w:rPr>
        <w:t>〕</w:t>
      </w:r>
      <w:r>
        <w:rPr>
          <w:rFonts w:ascii="仿宋_GB2312" w:eastAsia="仿宋_GB2312"/>
          <w:sz w:val="32"/>
          <w:szCs w:val="32"/>
        </w:rPr>
        <w:t>50</w:t>
      </w:r>
      <w:r>
        <w:rPr>
          <w:rFonts w:ascii="仿宋_GB2312" w:eastAsia="仿宋_GB2312" w:hint="eastAsia"/>
          <w:sz w:val="32"/>
          <w:szCs w:val="32"/>
        </w:rPr>
        <w:t>号）及《辽宁省林业和草原局辽宁省财政厅辽宁省农业农村厅关于印发辽宁省妥善做好禁食野生动物后续处置工作的指导意见》（辽林草字〔</w:t>
      </w:r>
      <w:r>
        <w:rPr>
          <w:rFonts w:ascii="仿宋_GB2312" w:eastAsia="仿宋_GB2312"/>
          <w:sz w:val="32"/>
          <w:szCs w:val="32"/>
        </w:rPr>
        <w:t>20</w:t>
      </w:r>
      <w:r>
        <w:rPr>
          <w:rFonts w:ascii="仿宋_GB2312" w:eastAsia="仿宋_GB2312"/>
          <w:sz w:val="32"/>
          <w:szCs w:val="32"/>
        </w:rPr>
        <w:t>20</w:t>
      </w:r>
      <w:r>
        <w:rPr>
          <w:rFonts w:ascii="仿宋_GB2312" w:eastAsia="仿宋_GB2312" w:hint="eastAsia"/>
          <w:sz w:val="32"/>
          <w:szCs w:val="32"/>
        </w:rPr>
        <w:t>〕</w:t>
      </w:r>
      <w:r>
        <w:rPr>
          <w:rFonts w:ascii="仿宋_GB2312" w:eastAsia="仿宋_GB2312"/>
          <w:sz w:val="32"/>
          <w:szCs w:val="32"/>
        </w:rPr>
        <w:t>23</w:t>
      </w:r>
      <w:r>
        <w:rPr>
          <w:rFonts w:ascii="仿宋_GB2312" w:eastAsia="仿宋_GB2312" w:hint="eastAsia"/>
          <w:sz w:val="32"/>
          <w:szCs w:val="32"/>
        </w:rPr>
        <w:t>号）等有关文件要求，妥善做好我市禁食野生动物后续处置工作，结合我市实际，现提出指导意见如下。</w:t>
      </w:r>
    </w:p>
    <w:p w:rsidR="009E5CAF" w:rsidRDefault="007328DC">
      <w:pPr>
        <w:ind w:firstLineChars="200" w:firstLine="643"/>
        <w:rPr>
          <w:rFonts w:ascii="黑体" w:eastAsia="黑体" w:hAnsi="黑体"/>
          <w:b/>
          <w:sz w:val="32"/>
          <w:szCs w:val="32"/>
        </w:rPr>
      </w:pPr>
      <w:r>
        <w:rPr>
          <w:rFonts w:ascii="黑体" w:eastAsia="黑体" w:hAnsi="黑体" w:hint="eastAsia"/>
          <w:b/>
          <w:sz w:val="32"/>
          <w:szCs w:val="32"/>
        </w:rPr>
        <w:t>一、指导思想</w:t>
      </w:r>
    </w:p>
    <w:p w:rsidR="009E5CAF" w:rsidRDefault="007328DC">
      <w:pPr>
        <w:ind w:firstLineChars="200" w:firstLine="640"/>
        <w:rPr>
          <w:rFonts w:ascii="仿宋_GB2312" w:eastAsia="仿宋_GB2312"/>
          <w:sz w:val="32"/>
          <w:szCs w:val="32"/>
        </w:rPr>
      </w:pPr>
      <w:r>
        <w:rPr>
          <w:rFonts w:ascii="仿宋_GB2312" w:eastAsia="仿宋_GB2312" w:hint="eastAsia"/>
          <w:sz w:val="32"/>
          <w:szCs w:val="32"/>
        </w:rPr>
        <w:t>深入贯彻习近平生态文明思想和有关重要指示批示精神，严格落实全国人大常委会《决定》，遵照国家林业和草原局关于做好禁食野生动物后续工作的有关要求，全面清理整顿野生动物人工养殖活动，妥善处置在养野生动物，坚决维护全市生物</w:t>
      </w:r>
      <w:r>
        <w:rPr>
          <w:rFonts w:ascii="仿宋_GB2312" w:eastAsia="仿宋_GB2312" w:hint="eastAsia"/>
          <w:sz w:val="32"/>
          <w:szCs w:val="32"/>
        </w:rPr>
        <w:lastRenderedPageBreak/>
        <w:t>安全和生态安全，保障人民群众生命健康安全，有效防范重大公共卫生风险和社会稳定风险，切实保障野生动物养殖场（户）的合法利益，确保社会和谐稳定。</w:t>
      </w:r>
    </w:p>
    <w:p w:rsidR="009E5CAF" w:rsidRDefault="007328DC">
      <w:pPr>
        <w:ind w:firstLineChars="200" w:firstLine="643"/>
        <w:rPr>
          <w:rFonts w:ascii="黑体" w:eastAsia="黑体" w:hAnsi="黑体"/>
          <w:b/>
          <w:sz w:val="32"/>
          <w:szCs w:val="32"/>
        </w:rPr>
      </w:pPr>
      <w:r>
        <w:rPr>
          <w:rFonts w:ascii="黑体" w:eastAsia="黑体" w:hAnsi="黑体" w:hint="eastAsia"/>
          <w:b/>
          <w:sz w:val="32"/>
          <w:szCs w:val="32"/>
        </w:rPr>
        <w:t>二、工作原则</w:t>
      </w:r>
    </w:p>
    <w:p w:rsidR="009E5CAF" w:rsidRDefault="007328DC">
      <w:pPr>
        <w:ind w:firstLineChars="200" w:firstLine="640"/>
        <w:rPr>
          <w:rFonts w:ascii="仿宋_GB2312" w:eastAsia="仿宋_GB2312"/>
          <w:sz w:val="32"/>
          <w:szCs w:val="32"/>
        </w:rPr>
      </w:pPr>
      <w:r>
        <w:rPr>
          <w:rFonts w:ascii="仿宋_GB2312" w:eastAsia="仿宋_GB2312" w:hint="eastAsia"/>
          <w:sz w:val="32"/>
          <w:szCs w:val="32"/>
        </w:rPr>
        <w:t>（一）属地管理。各县区政府是妥善处置禁食野生动物工作的责任主体，负责辖区内禁食野生动物养殖场（户）退出和在养野生动物处置以及督办协调、督查指导等相关工作。</w:t>
      </w:r>
    </w:p>
    <w:p w:rsidR="009E5CAF" w:rsidRDefault="007328DC">
      <w:pPr>
        <w:ind w:firstLineChars="200" w:firstLine="640"/>
        <w:rPr>
          <w:rFonts w:ascii="仿宋_GB2312" w:eastAsia="仿宋_GB2312"/>
          <w:sz w:val="32"/>
          <w:szCs w:val="32"/>
        </w:rPr>
      </w:pPr>
      <w:r>
        <w:rPr>
          <w:rFonts w:ascii="仿宋_GB2312" w:eastAsia="仿宋_GB2312" w:hint="eastAsia"/>
          <w:sz w:val="32"/>
          <w:szCs w:val="32"/>
        </w:rPr>
        <w:t>（二）分类退出。区分禁食野生动物养殖场（户）是否存在违法行为、是否转变养殖利用目的、养殖动物是否纳入《国家畜禽遗传资源目录》等名录管理情况，实施分类退出。</w:t>
      </w:r>
    </w:p>
    <w:p w:rsidR="009E5CAF" w:rsidRDefault="007328DC">
      <w:pPr>
        <w:ind w:firstLineChars="200" w:firstLine="640"/>
        <w:rPr>
          <w:rFonts w:ascii="仿宋_GB2312" w:eastAsia="仿宋_GB2312"/>
          <w:sz w:val="32"/>
          <w:szCs w:val="32"/>
        </w:rPr>
      </w:pPr>
      <w:r>
        <w:rPr>
          <w:rFonts w:ascii="仿宋_GB2312" w:eastAsia="仿宋_GB2312" w:hint="eastAsia"/>
          <w:sz w:val="32"/>
          <w:szCs w:val="32"/>
        </w:rPr>
        <w:t>（三）科学处置。坚持保护优先、科学分类，对禁食野生动物养殖场（户）退出工作中需处置的在养野生动物，依法科学妥善处置，防范生态安全和公共卫生安全危害等次生问题。对养殖场（户）退出造成的合法财产损失，结合</w:t>
      </w:r>
      <w:r>
        <w:rPr>
          <w:rFonts w:ascii="仿宋_GB2312" w:eastAsia="仿宋_GB2312" w:hint="eastAsia"/>
          <w:sz w:val="32"/>
          <w:szCs w:val="32"/>
        </w:rPr>
        <w:t>本地实际情况酌情适当补偿。</w:t>
      </w:r>
    </w:p>
    <w:p w:rsidR="009E5CAF" w:rsidRDefault="007328DC">
      <w:pPr>
        <w:ind w:firstLineChars="200" w:firstLine="643"/>
        <w:rPr>
          <w:rFonts w:ascii="黑体" w:eastAsia="黑体" w:hAnsi="黑体"/>
          <w:b/>
          <w:sz w:val="32"/>
          <w:szCs w:val="32"/>
        </w:rPr>
      </w:pPr>
      <w:r>
        <w:rPr>
          <w:rFonts w:ascii="黑体" w:eastAsia="黑体" w:hAnsi="黑体" w:hint="eastAsia"/>
          <w:b/>
          <w:sz w:val="32"/>
          <w:szCs w:val="32"/>
        </w:rPr>
        <w:t>三、工作任务</w:t>
      </w:r>
    </w:p>
    <w:p w:rsidR="009E5CAF" w:rsidRDefault="007328DC">
      <w:pPr>
        <w:ind w:firstLineChars="200" w:firstLine="640"/>
        <w:rPr>
          <w:rFonts w:ascii="仿宋_GB2312" w:eastAsia="仿宋_GB2312"/>
          <w:sz w:val="32"/>
          <w:szCs w:val="32"/>
        </w:rPr>
      </w:pPr>
      <w:r>
        <w:rPr>
          <w:rFonts w:ascii="仿宋_GB2312" w:eastAsia="仿宋_GB2312" w:hint="eastAsia"/>
          <w:sz w:val="32"/>
          <w:szCs w:val="32"/>
        </w:rPr>
        <w:t>（一）宣传引导。各县区组织宣传部门坚持正确的舆论导向，妥善做好在养野生动物处置工作宣传，加强舆情监测，指导舆情应对处置，组织新闻媒体做好相关报道，加强问题疏导、舆论引导，为妥善处置禁食野生动物工作营造和谐氛围。（责任</w:t>
      </w:r>
      <w:r>
        <w:rPr>
          <w:rFonts w:ascii="仿宋_GB2312" w:eastAsia="仿宋_GB2312" w:hint="eastAsia"/>
          <w:sz w:val="32"/>
          <w:szCs w:val="32"/>
        </w:rPr>
        <w:lastRenderedPageBreak/>
        <w:t>单位：市林湿局、各县区政府）</w:t>
      </w:r>
    </w:p>
    <w:p w:rsidR="009E5CAF" w:rsidRDefault="007328DC">
      <w:pPr>
        <w:ind w:firstLineChars="200" w:firstLine="640"/>
        <w:rPr>
          <w:rFonts w:ascii="仿宋_GB2312" w:eastAsia="仿宋_GB2312"/>
          <w:sz w:val="32"/>
          <w:szCs w:val="32"/>
        </w:rPr>
      </w:pPr>
      <w:r>
        <w:rPr>
          <w:rFonts w:ascii="仿宋_GB2312" w:eastAsia="仿宋_GB2312" w:hint="eastAsia"/>
          <w:sz w:val="32"/>
          <w:szCs w:val="32"/>
        </w:rPr>
        <w:t>（二）核实确认底数。各县区政府要组织林业、农业农村、扶贫等部门对辖区范围内野生动物养殖场（户）进行登记造册，在前期调查摸底的基础上，深入实地现场、见物点数，对在养人工繁育野生动物的物种、数量、繁育设施、用途、持有证件等基础数</w:t>
      </w:r>
      <w:r>
        <w:rPr>
          <w:rFonts w:ascii="仿宋_GB2312" w:eastAsia="仿宋_GB2312" w:hint="eastAsia"/>
          <w:sz w:val="32"/>
          <w:szCs w:val="32"/>
        </w:rPr>
        <w:t>据进行当场确认，由核查登记工作人员和禁食野生动物养殖场（户）双方在核查登记表上签字盖章确认，做到“一户一册”，确保数据真实准确。</w:t>
      </w:r>
      <w:r>
        <w:rPr>
          <w:rFonts w:ascii="仿宋_GB2312" w:eastAsia="仿宋_GB2312"/>
          <w:sz w:val="32"/>
          <w:szCs w:val="32"/>
        </w:rPr>
        <w:t>(</w:t>
      </w:r>
      <w:r>
        <w:rPr>
          <w:rFonts w:ascii="仿宋_GB2312" w:eastAsia="仿宋_GB2312" w:hint="eastAsia"/>
          <w:b/>
          <w:sz w:val="32"/>
          <w:szCs w:val="32"/>
        </w:rPr>
        <w:t>责任单位：</w:t>
      </w:r>
      <w:r>
        <w:rPr>
          <w:rFonts w:ascii="仿宋_GB2312" w:eastAsia="仿宋_GB2312" w:hint="eastAsia"/>
          <w:sz w:val="32"/>
          <w:szCs w:val="32"/>
        </w:rPr>
        <w:t>市林湿局、市农业农村局、各县区政府</w:t>
      </w:r>
      <w:r>
        <w:rPr>
          <w:rFonts w:ascii="仿宋_GB2312" w:eastAsia="仿宋_GB2312"/>
          <w:sz w:val="32"/>
          <w:szCs w:val="32"/>
        </w:rPr>
        <w:t>)</w:t>
      </w:r>
    </w:p>
    <w:p w:rsidR="009E5CAF" w:rsidRDefault="007328DC">
      <w:pPr>
        <w:ind w:firstLineChars="200" w:firstLine="640"/>
        <w:rPr>
          <w:rFonts w:ascii="仿宋_GB2312" w:eastAsia="仿宋_GB2312"/>
          <w:sz w:val="32"/>
          <w:szCs w:val="32"/>
        </w:rPr>
      </w:pPr>
      <w:r>
        <w:rPr>
          <w:rFonts w:ascii="仿宋_GB2312" w:eastAsia="仿宋_GB2312" w:hint="eastAsia"/>
          <w:sz w:val="32"/>
          <w:szCs w:val="32"/>
        </w:rPr>
        <w:t>（三）依法退出。按照省、市统一部署，各县区政府组织相关部门依职权按下列情况对禁食野生动物养殖场实施分类依法退出。</w:t>
      </w:r>
      <w:r>
        <w:rPr>
          <w:rFonts w:ascii="仿宋_GB2312" w:eastAsia="仿宋_GB2312"/>
          <w:sz w:val="32"/>
          <w:szCs w:val="32"/>
        </w:rPr>
        <w:t>(</w:t>
      </w:r>
      <w:r>
        <w:rPr>
          <w:rFonts w:ascii="仿宋_GB2312" w:eastAsia="仿宋_GB2312" w:hint="eastAsia"/>
          <w:b/>
          <w:sz w:val="32"/>
          <w:szCs w:val="32"/>
        </w:rPr>
        <w:t>责任单位：</w:t>
      </w:r>
      <w:r>
        <w:rPr>
          <w:rFonts w:ascii="仿宋_GB2312" w:eastAsia="仿宋_GB2312" w:hint="eastAsia"/>
          <w:sz w:val="32"/>
          <w:szCs w:val="32"/>
        </w:rPr>
        <w:t>市林湿局、市农业农村局、各县区政府</w:t>
      </w:r>
      <w:r>
        <w:rPr>
          <w:rFonts w:ascii="仿宋_GB2312" w:eastAsia="仿宋_GB2312"/>
          <w:sz w:val="32"/>
          <w:szCs w:val="32"/>
        </w:rPr>
        <w:t>)</w:t>
      </w:r>
    </w:p>
    <w:p w:rsidR="009E5CAF" w:rsidRDefault="007328DC">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对存在违法行为的禁食野生动物养殖场（户），依法处罚。特别是对无法说明在养野生动物合法来源、超出许可证范围养殖野生动物和非法经营利用野生动物的，要查实违法行为，坚决依法处罚。违规取得行政许可或违法从事养殖利用的不予补偿。</w:t>
      </w:r>
    </w:p>
    <w:p w:rsidR="009E5CAF" w:rsidRDefault="007328DC">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对取得人工繁育许可证，全部或部分为禁食野生动物的人工繁育养殖场，各级林业主管部门按照“谁发证谁撤回”的原则，撤回并注销所核发的人工繁育许可证件或文书，并一律</w:t>
      </w:r>
      <w:r>
        <w:rPr>
          <w:rFonts w:ascii="仿宋_GB2312" w:eastAsia="仿宋_GB2312" w:hint="eastAsia"/>
          <w:sz w:val="32"/>
          <w:szCs w:val="32"/>
        </w:rPr>
        <w:lastRenderedPageBreak/>
        <w:t>停止以食用为目的出售、运输野生动物等活动，变更后证件或文书需要明确载明非食用，造成的财产损失，各县区政府结合本地实际，酌情适当给予补</w:t>
      </w:r>
      <w:r>
        <w:rPr>
          <w:rFonts w:ascii="仿宋_GB2312" w:eastAsia="仿宋_GB2312" w:hint="eastAsia"/>
          <w:sz w:val="32"/>
          <w:szCs w:val="32"/>
        </w:rPr>
        <w:t>偿。</w:t>
      </w:r>
    </w:p>
    <w:p w:rsidR="009E5CAF" w:rsidRDefault="007328DC">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对养殖场（户）人工繁育种类列入《国家畜禽遗传资源目录》，林业主管部门已核发人工繁育许可证件或文书的，撤回并注销所核发的许可证件或文书，其人工繁育种群管理适用《中华人民共和国畜牧法》规定。林业主管部门向农业农村主管部门做好资料交接等工作，保障养殖场（户）正常生产经营活动。</w:t>
      </w:r>
    </w:p>
    <w:p w:rsidR="009E5CAF" w:rsidRDefault="007328DC">
      <w:pPr>
        <w:ind w:firstLineChars="200" w:firstLine="640"/>
        <w:rPr>
          <w:rFonts w:ascii="仿宋_GB2312" w:eastAsia="仿宋_GB2312"/>
          <w:sz w:val="32"/>
          <w:szCs w:val="32"/>
        </w:rPr>
      </w:pPr>
      <w:r>
        <w:rPr>
          <w:rFonts w:ascii="仿宋_GB2312" w:eastAsia="仿宋_GB2312" w:hint="eastAsia"/>
          <w:sz w:val="32"/>
          <w:szCs w:val="32"/>
        </w:rPr>
        <w:t>（四）妥善处置。按照国家林草局《妥善处置在养野生动物技术指南》，各县区政府组织相关部门对禁食野生动物按照放归自然、收容救护、转作他用、无害化处理等方式制定处置方案，及时处置到位。</w:t>
      </w:r>
      <w:r>
        <w:rPr>
          <w:rFonts w:ascii="仿宋_GB2312" w:eastAsia="仿宋_GB2312"/>
          <w:sz w:val="32"/>
          <w:szCs w:val="32"/>
        </w:rPr>
        <w:t>(</w:t>
      </w:r>
      <w:r>
        <w:rPr>
          <w:rFonts w:ascii="仿宋_GB2312" w:eastAsia="仿宋_GB2312" w:hint="eastAsia"/>
          <w:b/>
          <w:sz w:val="32"/>
          <w:szCs w:val="32"/>
        </w:rPr>
        <w:t>责任单位：</w:t>
      </w:r>
      <w:r>
        <w:rPr>
          <w:rFonts w:ascii="仿宋_GB2312" w:eastAsia="仿宋_GB2312" w:hint="eastAsia"/>
          <w:sz w:val="32"/>
          <w:szCs w:val="32"/>
        </w:rPr>
        <w:t>市林湿局、市农业农村局、各县区政府</w:t>
      </w:r>
      <w:r>
        <w:rPr>
          <w:rFonts w:ascii="仿宋_GB2312" w:eastAsia="仿宋_GB2312"/>
          <w:sz w:val="32"/>
          <w:szCs w:val="32"/>
        </w:rPr>
        <w:t>)</w:t>
      </w:r>
    </w:p>
    <w:p w:rsidR="009E5CAF" w:rsidRDefault="007328DC">
      <w:pPr>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楷体_GB2312" w:eastAsia="楷体_GB2312" w:hint="eastAsia"/>
          <w:b/>
          <w:sz w:val="32"/>
          <w:szCs w:val="32"/>
        </w:rPr>
        <w:t>酌情补偿。</w:t>
      </w:r>
      <w:r>
        <w:rPr>
          <w:rFonts w:ascii="仿宋_GB2312" w:eastAsia="仿宋_GB2312" w:hint="eastAsia"/>
          <w:sz w:val="32"/>
          <w:szCs w:val="32"/>
        </w:rPr>
        <w:t>补偿对象为合法从事野生动物养殖活动的养殖场（户）。补偿标准由各县区政府按照本地实际情况，根据在养野生动物的种类、数量，适当兼顾养殖设施投入和养殖模式等因素自行确定。各县区政府要加强跨区域沟通协调，避免补偿标准差距过大引发新的矛盾。补偿资金由各县区政府结合本地实际统筹解决。各县区政府要制定补偿方案，落实落细调查摸底、数据认定、补偿协议签订、补偿资金拨付等具体工</w:t>
      </w:r>
      <w:r>
        <w:rPr>
          <w:rFonts w:ascii="仿宋_GB2312" w:eastAsia="仿宋_GB2312" w:hint="eastAsia"/>
          <w:sz w:val="32"/>
          <w:szCs w:val="32"/>
        </w:rPr>
        <w:lastRenderedPageBreak/>
        <w:t>作。</w:t>
      </w:r>
    </w:p>
    <w:p w:rsidR="009E5CAF" w:rsidRDefault="007328DC">
      <w:pPr>
        <w:ind w:firstLineChars="200" w:firstLine="640"/>
        <w:rPr>
          <w:rFonts w:ascii="仿宋_GB2312" w:eastAsia="仿宋_GB2312"/>
          <w:sz w:val="32"/>
          <w:szCs w:val="32"/>
        </w:rPr>
      </w:pPr>
      <w:r>
        <w:rPr>
          <w:rFonts w:ascii="仿宋_GB2312" w:eastAsia="仿宋_GB2312"/>
          <w:sz w:val="32"/>
          <w:szCs w:val="32"/>
        </w:rPr>
        <w:t>2020</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30</w:t>
      </w:r>
      <w:r>
        <w:rPr>
          <w:rFonts w:ascii="仿宋_GB2312" w:eastAsia="仿宋_GB2312" w:hint="eastAsia"/>
          <w:sz w:val="32"/>
          <w:szCs w:val="32"/>
        </w:rPr>
        <w:t>前，各县区禁食野生动物后续处置工作全面完成。</w:t>
      </w:r>
      <w:r>
        <w:rPr>
          <w:rFonts w:ascii="仿宋_GB2312" w:eastAsia="仿宋_GB2312"/>
          <w:sz w:val="32"/>
          <w:szCs w:val="32"/>
        </w:rPr>
        <w:t>(</w:t>
      </w:r>
      <w:r>
        <w:rPr>
          <w:rFonts w:ascii="仿宋_GB2312" w:eastAsia="仿宋_GB2312" w:hint="eastAsia"/>
          <w:sz w:val="32"/>
          <w:szCs w:val="32"/>
        </w:rPr>
        <w:t>责任单位：市林湿局、市财政局、各县区政府</w:t>
      </w:r>
      <w:r>
        <w:rPr>
          <w:rFonts w:ascii="仿宋_GB2312" w:eastAsia="仿宋_GB2312"/>
          <w:sz w:val="32"/>
          <w:szCs w:val="32"/>
        </w:rPr>
        <w:t>)</w:t>
      </w:r>
    </w:p>
    <w:p w:rsidR="009E5CAF" w:rsidRDefault="007328DC">
      <w:pPr>
        <w:ind w:firstLineChars="200" w:firstLine="643"/>
        <w:rPr>
          <w:rFonts w:ascii="仿宋_GB2312" w:eastAsia="仿宋_GB2312"/>
          <w:b/>
          <w:sz w:val="32"/>
          <w:szCs w:val="32"/>
        </w:rPr>
      </w:pPr>
      <w:r>
        <w:rPr>
          <w:rFonts w:ascii="仿宋_GB2312" w:eastAsia="仿宋_GB2312" w:hint="eastAsia"/>
          <w:b/>
          <w:sz w:val="32"/>
          <w:szCs w:val="32"/>
        </w:rPr>
        <w:t>四、保障</w:t>
      </w:r>
      <w:r>
        <w:rPr>
          <w:rFonts w:ascii="仿宋_GB2312" w:eastAsia="仿宋_GB2312" w:hint="eastAsia"/>
          <w:b/>
          <w:sz w:val="32"/>
          <w:szCs w:val="32"/>
        </w:rPr>
        <w:t>措施</w:t>
      </w:r>
    </w:p>
    <w:p w:rsidR="009E5CAF" w:rsidRDefault="007328DC">
      <w:pPr>
        <w:pStyle w:val="a5"/>
        <w:shd w:val="clear" w:color="auto" w:fill="FFFFFF"/>
        <w:spacing w:after="120" w:line="480" w:lineRule="atLeast"/>
        <w:ind w:firstLine="480"/>
        <w:rPr>
          <w:rFonts w:ascii="仿宋_GB2312" w:eastAsia="仿宋_GB2312"/>
          <w:sz w:val="32"/>
          <w:szCs w:val="32"/>
        </w:rPr>
      </w:pPr>
      <w:r>
        <w:rPr>
          <w:rFonts w:ascii="仿宋_GB2312" w:eastAsia="仿宋_GB2312" w:hint="eastAsia"/>
          <w:b/>
          <w:sz w:val="32"/>
          <w:szCs w:val="32"/>
        </w:rPr>
        <w:t>（一）加强组织领导。</w:t>
      </w:r>
      <w:r>
        <w:rPr>
          <w:rFonts w:ascii="仿宋_GB2312" w:eastAsia="仿宋_GB2312" w:hint="eastAsia"/>
          <w:sz w:val="32"/>
          <w:szCs w:val="32"/>
        </w:rPr>
        <w:t>各县区要提高政治站位，以对人民生命和公共卫生安全高度负责的态度，切实做好禁食人工繁育野生动物处置工作。县区政府要抽调专人，组成工作专班，制定具体实施方案，明确工作时限，落实落细摸底调查、数据认定、补偿协议签订、补偿资金拨付等工作，确保禁食人工繁育野生动物处置工作稳妥有序开展。</w:t>
      </w:r>
    </w:p>
    <w:p w:rsidR="009E5CAF" w:rsidRDefault="007328DC">
      <w:pPr>
        <w:pStyle w:val="a5"/>
        <w:shd w:val="clear" w:color="auto" w:fill="FFFFFF"/>
        <w:spacing w:after="120" w:line="480" w:lineRule="atLeast"/>
        <w:ind w:firstLine="480"/>
        <w:rPr>
          <w:rFonts w:ascii="仿宋_GB2312" w:eastAsia="仿宋_GB2312"/>
          <w:sz w:val="32"/>
          <w:szCs w:val="32"/>
        </w:rPr>
      </w:pPr>
      <w:r>
        <w:rPr>
          <w:rFonts w:ascii="仿宋_GB2312" w:eastAsia="仿宋_GB2312" w:hint="eastAsia"/>
          <w:b/>
          <w:sz w:val="32"/>
          <w:szCs w:val="32"/>
        </w:rPr>
        <w:t>（二）明确责任分工。</w:t>
      </w:r>
      <w:r>
        <w:rPr>
          <w:rFonts w:ascii="仿宋_GB2312" w:eastAsia="仿宋_GB2312" w:hint="eastAsia"/>
          <w:sz w:val="32"/>
          <w:szCs w:val="32"/>
        </w:rPr>
        <w:t>各县区政府要切实履行禁食野生动物后续处置工作属地主体责任，主要负责同志是第一责任人，分管负责同志具体抓落实。林湿、公安、农业农村、市场监督等相关部门，要做政府统一领导下，充分发挥其职能作用，加强</w:t>
      </w:r>
      <w:r>
        <w:rPr>
          <w:rFonts w:ascii="仿宋_GB2312" w:eastAsia="仿宋_GB2312" w:hint="eastAsia"/>
          <w:sz w:val="32"/>
          <w:szCs w:val="32"/>
        </w:rPr>
        <w:t>沟通协调，形成工作合力，共同推动禁食野生动物后续工作平稳有序开展。</w:t>
      </w:r>
    </w:p>
    <w:p w:rsidR="009E5CAF" w:rsidRDefault="007328DC">
      <w:pPr>
        <w:ind w:firstLineChars="200" w:firstLine="643"/>
        <w:rPr>
          <w:rFonts w:ascii="仿宋_GB2312" w:eastAsia="仿宋_GB2312"/>
          <w:sz w:val="32"/>
          <w:szCs w:val="32"/>
        </w:rPr>
      </w:pPr>
      <w:r>
        <w:rPr>
          <w:rFonts w:ascii="仿宋_GB2312" w:eastAsia="仿宋_GB2312" w:hint="eastAsia"/>
          <w:b/>
          <w:bCs/>
          <w:sz w:val="32"/>
          <w:szCs w:val="32"/>
        </w:rPr>
        <w:t>（三）强化执法监管。</w:t>
      </w:r>
      <w:r>
        <w:rPr>
          <w:rFonts w:ascii="仿宋_GB2312" w:eastAsia="仿宋_GB2312" w:hint="eastAsia"/>
          <w:sz w:val="32"/>
          <w:szCs w:val="32"/>
        </w:rPr>
        <w:t>公安、林湿、农业农村、市场监管等部门要对野生动物及产品经营利用场所、繁育场所、网络交易信息平台进行全面系统排查，依法整治取缔违法违规交易场所，严禁任何形式的非法交易活动，彻底斩断乱捕滥猎、走私</w:t>
      </w:r>
      <w:r>
        <w:rPr>
          <w:rFonts w:ascii="仿宋_GB2312" w:eastAsia="仿宋_GB2312" w:hint="eastAsia"/>
          <w:sz w:val="32"/>
          <w:szCs w:val="32"/>
        </w:rPr>
        <w:lastRenderedPageBreak/>
        <w:t>和非法出售、购买、利用野生动物的利益链条，革除滥食野生动物陋习，形成联合执法打击的高压势态。</w:t>
      </w:r>
    </w:p>
    <w:p w:rsidR="009E5CAF" w:rsidRDefault="007328DC">
      <w:pPr>
        <w:jc w:val="left"/>
        <w:rPr>
          <w:rFonts w:ascii="仿宋" w:eastAsia="仿宋" w:hAnsi="仿宋" w:cs="仿宋"/>
          <w:sz w:val="32"/>
          <w:szCs w:val="32"/>
        </w:rPr>
      </w:pPr>
      <w:r>
        <w:rPr>
          <w:rFonts w:ascii="仿宋_GB2312" w:eastAsia="仿宋_GB2312" w:hint="eastAsia"/>
          <w:b/>
          <w:bCs/>
          <w:sz w:val="32"/>
          <w:szCs w:val="32"/>
        </w:rPr>
        <w:t>（四）加强宣传引导。</w:t>
      </w:r>
      <w:r>
        <w:rPr>
          <w:rFonts w:ascii="仿宋_GB2312" w:eastAsia="仿宋_GB2312" w:hint="eastAsia"/>
          <w:sz w:val="32"/>
          <w:szCs w:val="32"/>
        </w:rPr>
        <w:t>各县区、各部门要组织动员社会各方力量，通过各种形式广泛宣传、正确理解《决定》出台的重要意义和主要内容，全面禁止非法野生</w:t>
      </w:r>
      <w:r>
        <w:rPr>
          <w:rFonts w:ascii="仿宋_GB2312" w:eastAsia="仿宋_GB2312" w:hint="eastAsia"/>
          <w:sz w:val="32"/>
          <w:szCs w:val="32"/>
        </w:rPr>
        <w:t>动物交易，坚决革除滥食野生动物陋习，形成共同保护野生动物的良好氛围。同时，要深入细致做好养殖户思想工作，提前化解可能出现的矛盾，确保退得出、稳得住，切实维护社会安全稳定。</w:t>
      </w:r>
    </w:p>
    <w:sectPr w:rsidR="009E5CAF" w:rsidSect="009E5CAF">
      <w:footerReference w:type="default" r:id="rId7"/>
      <w:pgSz w:w="11906" w:h="16838"/>
      <w:pgMar w:top="2098" w:right="1587" w:bottom="1984"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8DC" w:rsidRDefault="007328DC" w:rsidP="009E5CAF">
      <w:r>
        <w:separator/>
      </w:r>
    </w:p>
  </w:endnote>
  <w:endnote w:type="continuationSeparator" w:id="1">
    <w:p w:rsidR="007328DC" w:rsidRDefault="007328DC" w:rsidP="009E5C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AF" w:rsidRDefault="009E5CAF">
    <w:pPr>
      <w:pStyle w:val="a3"/>
    </w:pPr>
    <w:r>
      <w:pict>
        <v:shapetype id="_x0000_t202" coordsize="21600,21600" o:spt="202" path="m,l,21600r21600,l21600,xe">
          <v:stroke joinstyle="miter"/>
          <v:path gradientshapeok="t" o:connecttype="rect"/>
        </v:shapetype>
        <v:shape id="_x0000_s2049" type="#_x0000_t202" style="position:absolute;left:0;text-align:left;margin-left:389.75pt;margin-top:-13.45pt;width:46.85pt;height:24.95pt;z-index:251658240;mso-position-horizontal-relative:margin" o:gfxdata="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KA0TNkAAAAK&#10;AQAADwAAAAAAAAABACAAAAAiAAAAZHJzL2Rvd25yZXYueG1sUEsBAhQAFAAAAAgAh07iQAgjRpYb&#10;AgAAEwQAAA4AAAAAAAAAAQAgAAAAKAEAAGRycy9lMm9Eb2MueG1sUEsFBgAAAAAGAAYAWQEAALUF&#10;AAAAAA==&#10;" filled="f" stroked="f" strokeweight=".5pt">
          <v:textbox inset="0,0,0,0">
            <w:txbxContent>
              <w:p w:rsidR="009E5CAF" w:rsidRDefault="009E5CAF">
                <w:pPr>
                  <w:pStyle w:val="a3"/>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fldChar w:fldCharType="begin"/>
                </w:r>
                <w:r w:rsidR="007328DC">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CE5833">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8DC" w:rsidRDefault="007328DC" w:rsidP="009E5CAF">
      <w:r>
        <w:separator/>
      </w:r>
    </w:p>
  </w:footnote>
  <w:footnote w:type="continuationSeparator" w:id="1">
    <w:p w:rsidR="007328DC" w:rsidRDefault="007328DC" w:rsidP="009E5C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strokecolor="red">
      <v:fill color="white"/>
      <v:stroke color="red"/>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F4C6C93"/>
    <w:rsid w:val="007328DC"/>
    <w:rsid w:val="009E5CAF"/>
    <w:rsid w:val="00CE5833"/>
    <w:rsid w:val="00F50CD4"/>
    <w:rsid w:val="01FE2DFB"/>
    <w:rsid w:val="08007246"/>
    <w:rsid w:val="098C269A"/>
    <w:rsid w:val="121B6FDD"/>
    <w:rsid w:val="121F2986"/>
    <w:rsid w:val="13D128C0"/>
    <w:rsid w:val="17B925E8"/>
    <w:rsid w:val="17F91796"/>
    <w:rsid w:val="180B1A33"/>
    <w:rsid w:val="1DC426E7"/>
    <w:rsid w:val="1E834831"/>
    <w:rsid w:val="1F4C6C93"/>
    <w:rsid w:val="1F5D1BDC"/>
    <w:rsid w:val="2B6E7B57"/>
    <w:rsid w:val="2BC53641"/>
    <w:rsid w:val="419A117F"/>
    <w:rsid w:val="476415B0"/>
    <w:rsid w:val="47F71C81"/>
    <w:rsid w:val="483B0772"/>
    <w:rsid w:val="4A740D59"/>
    <w:rsid w:val="50D60B04"/>
    <w:rsid w:val="55F33DA2"/>
    <w:rsid w:val="583C0256"/>
    <w:rsid w:val="594C686D"/>
    <w:rsid w:val="59AE580E"/>
    <w:rsid w:val="5AB07EE3"/>
    <w:rsid w:val="5E3D0B66"/>
    <w:rsid w:val="61BB5534"/>
    <w:rsid w:val="698848E9"/>
    <w:rsid w:val="78D14195"/>
    <w:rsid w:val="7A970FCF"/>
    <w:rsid w:val="7C1066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strokecolor="red">
      <v:fill color="white"/>
      <v:stroke 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5CA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9E5CAF"/>
    <w:pPr>
      <w:tabs>
        <w:tab w:val="center" w:pos="4153"/>
        <w:tab w:val="right" w:pos="8306"/>
      </w:tabs>
      <w:snapToGrid w:val="0"/>
    </w:pPr>
    <w:rPr>
      <w:sz w:val="18"/>
      <w:szCs w:val="18"/>
    </w:rPr>
  </w:style>
  <w:style w:type="paragraph" w:styleId="a4">
    <w:name w:val="header"/>
    <w:basedOn w:val="a"/>
    <w:rsid w:val="009E5CA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E5CAF"/>
    <w:pPr>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451</Words>
  <Characters>2577</Characters>
  <Application>Microsoft Office Word</Application>
  <DocSecurity>0</DocSecurity>
  <Lines>21</Lines>
  <Paragraphs>6</Paragraphs>
  <ScaleCrop>false</ScaleCrop>
  <Company>微软中国</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市林湿局</cp:lastModifiedBy>
  <cp:revision>2</cp:revision>
  <cp:lastPrinted>2020-03-31T03:22:00Z</cp:lastPrinted>
  <dcterms:created xsi:type="dcterms:W3CDTF">2019-09-26T01:46:00Z</dcterms:created>
  <dcterms:modified xsi:type="dcterms:W3CDTF">2021-06-02T03:27:00Z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