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r>
        <w:rPr>
          <w:rFonts w:hint="eastAsia" w:ascii="宋体" w:hAnsi="宋体"/>
          <w:b/>
          <w:sz w:val="44"/>
          <w:szCs w:val="44"/>
        </w:rPr>
        <w:t>2019年兴隆台区</w:t>
      </w:r>
      <w:r>
        <w:rPr>
          <w:rFonts w:hint="eastAsia" w:ascii="宋体" w:hAnsi="宋体"/>
          <w:b/>
          <w:sz w:val="44"/>
          <w:szCs w:val="44"/>
          <w:lang w:eastAsia="zh-CN"/>
        </w:rPr>
        <w:t>司法局</w:t>
      </w:r>
      <w:r>
        <w:rPr>
          <w:rFonts w:hint="eastAsia" w:ascii="宋体" w:hAnsi="宋体"/>
          <w:b/>
          <w:sz w:val="44"/>
          <w:szCs w:val="44"/>
        </w:rPr>
        <w:t>预算</w:t>
      </w:r>
      <w:r>
        <w:rPr>
          <w:rFonts w:hint="eastAsia" w:ascii="宋体" w:hAnsi="宋体"/>
          <w:b/>
          <w:sz w:val="44"/>
          <w:szCs w:val="44"/>
          <w:lang w:eastAsia="zh-CN"/>
        </w:rPr>
        <w:t>部门</w:t>
      </w:r>
      <w:r>
        <w:rPr>
          <w:rFonts w:hint="eastAsia" w:ascii="宋体" w:hAnsi="宋体"/>
          <w:b/>
          <w:sz w:val="44"/>
          <w:szCs w:val="44"/>
        </w:rPr>
        <w:t>公开</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rFonts w:ascii="宋体" w:hAnsi="宋体"/>
          <w:b/>
          <w:sz w:val="52"/>
          <w:szCs w:val="52"/>
        </w:rPr>
      </w:pPr>
      <w:r>
        <w:rPr>
          <w:rFonts w:hint="eastAsia" w:ascii="宋体" w:hAnsi="宋体"/>
          <w:b/>
          <w:sz w:val="52"/>
          <w:szCs w:val="52"/>
        </w:rPr>
        <w:t>盘锦市兴隆台区</w:t>
      </w:r>
      <w:r>
        <w:rPr>
          <w:rFonts w:hint="eastAsia" w:ascii="宋体" w:hAnsi="宋体"/>
          <w:b/>
          <w:sz w:val="52"/>
          <w:szCs w:val="52"/>
          <w:lang w:eastAsia="zh-CN"/>
        </w:rPr>
        <w:t>司法局</w:t>
      </w:r>
      <w:r>
        <w:rPr>
          <w:rFonts w:hint="eastAsia" w:ascii="宋体" w:hAnsi="宋体"/>
          <w:b/>
          <w:sz w:val="52"/>
          <w:szCs w:val="52"/>
        </w:rPr>
        <w:t>2019年度部门预算</w:t>
      </w: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pPr>
    </w:p>
    <w:p>
      <w:pPr>
        <w:spacing w:line="540" w:lineRule="exact"/>
        <w:rPr>
          <w:rFonts w:ascii="黑体" w:eastAsia="黑体"/>
          <w:sz w:val="32"/>
          <w:szCs w:val="32"/>
        </w:rPr>
      </w:pPr>
    </w:p>
    <w:p>
      <w:pPr>
        <w:spacing w:line="540" w:lineRule="exact"/>
        <w:jc w:val="center"/>
        <w:rPr>
          <w:rFonts w:ascii="宋体" w:hAnsi="宋体"/>
          <w:b/>
          <w:sz w:val="36"/>
          <w:szCs w:val="36"/>
        </w:rPr>
      </w:pPr>
      <w:r>
        <w:rPr>
          <w:rFonts w:hint="eastAsia" w:ascii="宋体" w:hAnsi="宋体"/>
          <w:b/>
          <w:sz w:val="36"/>
          <w:szCs w:val="36"/>
        </w:rPr>
        <w:t>第一部分 盘锦市兴隆台区</w:t>
      </w:r>
      <w:r>
        <w:rPr>
          <w:rFonts w:hint="eastAsia" w:ascii="宋体" w:hAnsi="宋体"/>
          <w:b/>
          <w:sz w:val="36"/>
          <w:szCs w:val="36"/>
          <w:lang w:eastAsia="zh-CN"/>
        </w:rPr>
        <w:t>司法局</w:t>
      </w:r>
      <w:r>
        <w:rPr>
          <w:rFonts w:hint="eastAsia" w:ascii="宋体" w:hAnsi="宋体"/>
          <w:b/>
          <w:sz w:val="36"/>
          <w:szCs w:val="36"/>
        </w:rPr>
        <w:t>概况</w:t>
      </w:r>
    </w:p>
    <w:p>
      <w:pPr>
        <w:spacing w:line="540" w:lineRule="exact"/>
        <w:ind w:firstLine="640" w:firstLineChars="200"/>
        <w:jc w:val="left"/>
        <w:rPr>
          <w:rFonts w:ascii="黑体" w:eastAsia="黑体"/>
          <w:sz w:val="32"/>
          <w:szCs w:val="32"/>
        </w:rPr>
      </w:pPr>
    </w:p>
    <w:p>
      <w:pPr>
        <w:numPr>
          <w:ilvl w:val="0"/>
          <w:numId w:val="1"/>
        </w:numPr>
        <w:spacing w:line="540" w:lineRule="exact"/>
        <w:ind w:left="-10" w:leftChars="0" w:firstLine="640" w:firstLineChars="0"/>
        <w:jc w:val="left"/>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主要职责</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20" w:lineRule="exact"/>
        <w:ind w:left="0" w:leftChars="0" w:right="0" w:rightChars="0" w:firstLine="320" w:firstLineChars="100"/>
        <w:jc w:val="both"/>
        <w:textAlignment w:val="auto"/>
        <w:outlineLvl w:val="9"/>
        <w:rPr>
          <w:rFonts w:hint="eastAsia" w:ascii="仿宋_GB2312" w:hAnsi="仿宋_GB2312" w:eastAsia="仿宋_GB2312" w:cs="仿宋_GB2312"/>
          <w:b w:val="0"/>
          <w:i w:val="0"/>
          <w:caps w:val="0"/>
          <w:color w:val="000000"/>
          <w:spacing w:val="0"/>
          <w:kern w:val="0"/>
          <w:sz w:val="32"/>
          <w:szCs w:val="32"/>
          <w:lang w:val="en-US" w:eastAsia="zh-CN" w:bidi="ar"/>
        </w:rPr>
      </w:pPr>
      <w:r>
        <w:rPr>
          <w:rFonts w:hint="eastAsia" w:ascii="仿宋_GB2312" w:hAnsi="仿宋_GB2312" w:eastAsia="仿宋_GB2312" w:cs="仿宋_GB2312"/>
          <w:b w:val="0"/>
          <w:i w:val="0"/>
          <w:caps w:val="0"/>
          <w:color w:val="000000"/>
          <w:spacing w:val="0"/>
          <w:kern w:val="0"/>
          <w:sz w:val="32"/>
          <w:szCs w:val="32"/>
          <w:lang w:val="en-US" w:eastAsia="zh-CN" w:bidi="ar"/>
        </w:rPr>
        <w:t>（一）贯彻执行党和国家、省、市关于司法行政工作的方针、政策和法律法规，制定全区司法行政工作发展计划并组织实施。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（二）</w:t>
      </w:r>
      <w:r>
        <w:rPr>
          <w:rFonts w:hint="eastAsia" w:ascii="仿宋_GB2312" w:hAnsi="仿宋_GB2312" w:eastAsia="仿宋_GB2312" w:cs="仿宋_GB2312"/>
          <w:color w:val="000000"/>
          <w:sz w:val="32"/>
          <w:szCs w:val="32"/>
          <w:lang w:eastAsia="zh-CN"/>
        </w:rPr>
        <w:t>制定全区法治宣传教育和依法治理规划并组织实施。</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（三）</w:t>
      </w:r>
      <w:r>
        <w:rPr>
          <w:rFonts w:hint="eastAsia" w:ascii="仿宋_GB2312" w:hAnsi="仿宋_GB2312" w:eastAsia="仿宋_GB2312" w:cs="仿宋_GB2312"/>
          <w:color w:val="000000"/>
          <w:sz w:val="32"/>
          <w:szCs w:val="32"/>
          <w:lang w:eastAsia="zh-CN"/>
        </w:rPr>
        <w:t>监督管理全区法律援助工作。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（四）</w:t>
      </w:r>
      <w:r>
        <w:rPr>
          <w:rFonts w:hint="eastAsia" w:ascii="仿宋_GB2312" w:hAnsi="仿宋_GB2312" w:eastAsia="仿宋_GB2312" w:cs="仿宋_GB2312"/>
          <w:color w:val="000000"/>
          <w:sz w:val="32"/>
          <w:szCs w:val="32"/>
          <w:lang w:eastAsia="zh-CN"/>
        </w:rPr>
        <w:t>指导监督全区司法所建设、人民调解、基层法律服务工作。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20" w:lineRule="exact"/>
        <w:ind w:left="0" w:leftChars="0" w:right="0" w:rightChars="0" w:firstLine="0" w:firstLineChars="0"/>
        <w:jc w:val="both"/>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 xml:space="preserve">  （五）</w:t>
      </w:r>
      <w:r>
        <w:rPr>
          <w:rFonts w:hint="eastAsia" w:ascii="仿宋_GB2312" w:hAnsi="仿宋_GB2312" w:eastAsia="仿宋_GB2312" w:cs="仿宋_GB2312"/>
          <w:color w:val="000000"/>
          <w:sz w:val="32"/>
          <w:szCs w:val="32"/>
          <w:lang w:eastAsia="zh-CN"/>
        </w:rPr>
        <w:t>指导监督全区社区矫正和安置帮教工作。</w:t>
      </w:r>
    </w:p>
    <w:p>
      <w:pPr>
        <w:numPr>
          <w:ilvl w:val="0"/>
          <w:numId w:val="0"/>
        </w:numPr>
        <w:spacing w:line="540" w:lineRule="exact"/>
        <w:ind w:firstLine="320" w:firstLineChars="100"/>
        <w:jc w:val="left"/>
        <w:rPr>
          <w:rFonts w:hint="eastAsia" w:ascii="黑体" w:eastAsia="黑体"/>
          <w:color w:val="FF0000"/>
          <w:sz w:val="32"/>
          <w:szCs w:val="32"/>
        </w:rPr>
      </w:pPr>
      <w:r>
        <w:rPr>
          <w:rFonts w:hint="eastAsia" w:ascii="仿宋_GB2312" w:hAnsi="仿宋_GB2312" w:eastAsia="仿宋_GB2312" w:cs="仿宋_GB2312"/>
          <w:color w:val="000000"/>
          <w:sz w:val="32"/>
          <w:szCs w:val="32"/>
          <w:lang w:val="en-US" w:eastAsia="zh-CN"/>
        </w:rPr>
        <w:t>（六）</w:t>
      </w:r>
      <w:r>
        <w:rPr>
          <w:rFonts w:hint="eastAsia" w:ascii="仿宋_GB2312" w:hAnsi="仿宋_GB2312" w:eastAsia="仿宋_GB2312" w:cs="仿宋_GB2312"/>
          <w:color w:val="000000"/>
          <w:sz w:val="32"/>
          <w:szCs w:val="32"/>
          <w:lang w:eastAsia="zh-CN"/>
        </w:rPr>
        <w:t>承办区委、区政府交办的其他事项。</w:t>
      </w:r>
    </w:p>
    <w:p>
      <w:pPr>
        <w:spacing w:line="540" w:lineRule="exact"/>
        <w:ind w:firstLine="640" w:firstLineChars="200"/>
        <w:jc w:val="left"/>
        <w:rPr>
          <w:rFonts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14:textFill>
            <w14:solidFill>
              <w14:schemeClr w14:val="tx1"/>
            </w14:solidFill>
          </w14:textFill>
        </w:rPr>
        <w:t>二、部门预算单位构成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纳入盘锦市兴隆台区</w:t>
      </w:r>
      <w:r>
        <w:rPr>
          <w:rFonts w:hint="eastAsia" w:ascii="仿宋_GB2312" w:eastAsia="仿宋_GB2312"/>
          <w:b/>
          <w:sz w:val="32"/>
          <w:szCs w:val="32"/>
          <w:lang w:eastAsia="zh-CN"/>
        </w:rPr>
        <w:t>司法局</w:t>
      </w:r>
      <w:r>
        <w:rPr>
          <w:rFonts w:hint="eastAsia" w:ascii="仿宋_GB2312" w:eastAsia="仿宋_GB2312"/>
          <w:b/>
          <w:sz w:val="32"/>
          <w:szCs w:val="32"/>
        </w:rPr>
        <w:t>2019年部门预算编制范围的二级预算单位包括：</w:t>
      </w:r>
    </w:p>
    <w:p>
      <w:pPr>
        <w:spacing w:line="54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lang w:eastAsia="zh-CN"/>
        </w:rPr>
        <w:t>无</w:t>
      </w:r>
      <w:r>
        <w:rPr>
          <w:rFonts w:hint="eastAsia" w:ascii="仿宋_GB2312" w:eastAsia="仿宋_GB2312"/>
          <w:color w:val="000000"/>
          <w:sz w:val="32"/>
          <w:szCs w:val="32"/>
        </w:rPr>
        <w:t>下设二级预算单位</w:t>
      </w:r>
    </w:p>
    <w:p>
      <w:pPr>
        <w:numPr>
          <w:ilvl w:val="0"/>
          <w:numId w:val="0"/>
        </w:numPr>
        <w:spacing w:line="540" w:lineRule="exact"/>
        <w:ind w:firstLine="640" w:firstLineChars="200"/>
        <w:jc w:val="left"/>
        <w:rPr>
          <w:rFonts w:hint="eastAsia" w:ascii="黑体" w:eastAsia="黑体"/>
          <w:color w:val="000000" w:themeColor="text1"/>
          <w:sz w:val="32"/>
          <w:szCs w:val="32"/>
          <w14:textFill>
            <w14:solidFill>
              <w14:schemeClr w14:val="tx1"/>
            </w14:solidFill>
          </w14:textFill>
        </w:rPr>
      </w:pPr>
      <w:r>
        <w:rPr>
          <w:rFonts w:hint="eastAsia" w:ascii="黑体" w:eastAsia="黑体"/>
          <w:color w:val="000000" w:themeColor="text1"/>
          <w:sz w:val="32"/>
          <w:szCs w:val="32"/>
          <w:lang w:eastAsia="zh-CN"/>
          <w14:textFill>
            <w14:solidFill>
              <w14:schemeClr w14:val="tx1"/>
            </w14:solidFill>
          </w14:textFill>
        </w:rPr>
        <w:t>三、</w:t>
      </w:r>
      <w:r>
        <w:rPr>
          <w:rFonts w:hint="eastAsia" w:ascii="黑体" w:eastAsia="黑体"/>
          <w:color w:val="000000" w:themeColor="text1"/>
          <w:sz w:val="32"/>
          <w:szCs w:val="32"/>
          <w14:textFill>
            <w14:solidFill>
              <w14:schemeClr w14:val="tx1"/>
            </w14:solidFill>
          </w14:textFill>
        </w:rPr>
        <w:t>机构设置说明</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20" w:lineRule="exact"/>
        <w:ind w:leftChars="200" w:right="0" w:rightChars="0" w:firstLine="320" w:firstLineChars="100"/>
        <w:jc w:val="both"/>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根据</w:t>
      </w:r>
      <w:r>
        <w:rPr>
          <w:rFonts w:hint="eastAsia" w:ascii="仿宋" w:hAnsi="仿宋" w:eastAsia="仿宋" w:cs="仿宋"/>
          <w:color w:val="000000"/>
          <w:sz w:val="32"/>
          <w:szCs w:val="32"/>
          <w:lang w:eastAsia="zh-CN"/>
        </w:rPr>
        <w:t>本部门</w:t>
      </w:r>
      <w:r>
        <w:rPr>
          <w:rFonts w:hint="eastAsia" w:ascii="仿宋" w:hAnsi="仿宋" w:eastAsia="仿宋" w:cs="仿宋"/>
          <w:color w:val="000000"/>
          <w:sz w:val="32"/>
          <w:szCs w:val="32"/>
        </w:rPr>
        <w:t>职责，</w:t>
      </w:r>
      <w:r>
        <w:rPr>
          <w:rFonts w:hint="eastAsia" w:ascii="仿宋" w:hAnsi="仿宋" w:eastAsia="仿宋" w:cs="仿宋"/>
          <w:color w:val="000000"/>
          <w:sz w:val="32"/>
          <w:szCs w:val="32"/>
          <w:lang w:eastAsia="zh-CN"/>
        </w:rPr>
        <w:t>区司法</w:t>
      </w:r>
      <w:r>
        <w:rPr>
          <w:rFonts w:hint="eastAsia" w:ascii="仿宋" w:hAnsi="仿宋" w:eastAsia="仿宋" w:cs="仿宋"/>
          <w:color w:val="000000"/>
          <w:sz w:val="32"/>
          <w:szCs w:val="32"/>
        </w:rPr>
        <w:t>局</w:t>
      </w:r>
      <w:r>
        <w:rPr>
          <w:rFonts w:hint="eastAsia" w:ascii="仿宋" w:hAnsi="仿宋" w:eastAsia="仿宋" w:cs="仿宋"/>
          <w:color w:val="000000"/>
          <w:sz w:val="32"/>
          <w:szCs w:val="32"/>
          <w:lang w:eastAsia="zh-CN"/>
        </w:rPr>
        <w:t>设</w:t>
      </w:r>
      <w:r>
        <w:rPr>
          <w:rFonts w:hint="eastAsia" w:ascii="仿宋" w:hAnsi="仿宋" w:eastAsia="仿宋" w:cs="仿宋"/>
          <w:color w:val="000000"/>
          <w:sz w:val="32"/>
          <w:szCs w:val="32"/>
          <w:lang w:val="en-US" w:eastAsia="zh-CN"/>
        </w:rPr>
        <w:t>10个司法所和4个局</w:t>
      </w:r>
      <w:r>
        <w:rPr>
          <w:rFonts w:hint="eastAsia" w:ascii="仿宋" w:hAnsi="仿宋" w:eastAsia="仿宋" w:cs="仿宋"/>
          <w:color w:val="000000"/>
          <w:sz w:val="32"/>
          <w:szCs w:val="32"/>
        </w:rPr>
        <w:t>内设机构</w:t>
      </w:r>
      <w:r>
        <w:rPr>
          <w:rFonts w:hint="eastAsia" w:ascii="仿宋" w:hAnsi="仿宋" w:eastAsia="仿宋" w:cs="仿宋"/>
          <w:color w:val="000000"/>
          <w:sz w:val="32"/>
          <w:szCs w:val="32"/>
          <w:lang w:val="en-US" w:eastAsia="zh-CN"/>
        </w:rPr>
        <w:t>。</w:t>
      </w:r>
    </w:p>
    <w:p>
      <w:pPr>
        <w:keepNext w:val="0"/>
        <w:keepLines w:val="0"/>
        <w:pageBreakBefore w:val="0"/>
        <w:widowControl/>
        <w:kinsoku/>
        <w:wordWrap/>
        <w:overflowPunct/>
        <w:topLinePunct w:val="0"/>
        <w:autoSpaceDE/>
        <w:autoSpaceDN/>
        <w:bidi w:val="0"/>
        <w:spacing w:after="0" w:line="6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（一）</w:t>
      </w:r>
      <w:r>
        <w:rPr>
          <w:rFonts w:hint="eastAsia" w:ascii="仿宋" w:hAnsi="仿宋" w:eastAsia="仿宋" w:cs="仿宋"/>
          <w:color w:val="000000"/>
          <w:sz w:val="32"/>
          <w:szCs w:val="32"/>
          <w:lang w:eastAsia="zh-CN"/>
        </w:rPr>
        <w:t>司法所</w:t>
      </w:r>
    </w:p>
    <w:p>
      <w:pPr>
        <w:keepNext w:val="0"/>
        <w:keepLines w:val="0"/>
        <w:pageBreakBefore w:val="0"/>
        <w:widowControl/>
        <w:kinsoku/>
        <w:wordWrap/>
        <w:overflowPunct/>
        <w:topLinePunct w:val="0"/>
        <w:autoSpaceDE/>
        <w:autoSpaceDN w:val="0"/>
        <w:bidi w:val="0"/>
        <w:spacing w:after="0" w:line="620" w:lineRule="exact"/>
        <w:ind w:right="0" w:rightChars="0"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b w:val="0"/>
          <w:i w:val="0"/>
          <w:caps w:val="0"/>
          <w:color w:val="000000"/>
          <w:spacing w:val="0"/>
          <w:sz w:val="32"/>
          <w:szCs w:val="32"/>
          <w:shd w:val="clear" w:color="auto" w:fill="FFFFFF"/>
        </w:rPr>
        <w:t>负责具体组织实施和直接面向广大人民群众开展</w:t>
      </w:r>
      <w:r>
        <w:rPr>
          <w:rFonts w:hint="eastAsia" w:ascii="仿宋" w:hAnsi="仿宋" w:eastAsia="仿宋" w:cs="仿宋"/>
          <w:b w:val="0"/>
          <w:i w:val="0"/>
          <w:caps w:val="0"/>
          <w:color w:val="000000"/>
          <w:spacing w:val="0"/>
          <w:sz w:val="32"/>
          <w:szCs w:val="32"/>
          <w:u w:val="none"/>
          <w:shd w:val="clear" w:color="auto" w:fill="FFFFFF"/>
        </w:rPr>
        <w:fldChar w:fldCharType="begin"/>
      </w:r>
      <w:r>
        <w:rPr>
          <w:rFonts w:hint="eastAsia" w:ascii="仿宋" w:hAnsi="仿宋" w:eastAsia="仿宋" w:cs="仿宋"/>
          <w:b w:val="0"/>
          <w:i w:val="0"/>
          <w:caps w:val="0"/>
          <w:color w:val="000000"/>
          <w:spacing w:val="0"/>
          <w:sz w:val="32"/>
          <w:szCs w:val="32"/>
          <w:u w:val="none"/>
          <w:shd w:val="clear" w:color="auto" w:fill="FFFFFF"/>
        </w:rPr>
        <w:instrText xml:space="preserve"> HYPERLINK "https://baike.baidu.com/item/%E5%9F%BA%E5%B1%82%E5%8F%B8%E6%B3%95" \t "https://baike.baidu.com/item/%E5%8F%B8%E6%B3%95%E6%89%80/_blank" </w:instrText>
      </w:r>
      <w:r>
        <w:rPr>
          <w:rFonts w:hint="eastAsia" w:ascii="仿宋" w:hAnsi="仿宋" w:eastAsia="仿宋" w:cs="仿宋"/>
          <w:b w:val="0"/>
          <w:i w:val="0"/>
          <w:caps w:val="0"/>
          <w:color w:val="000000"/>
          <w:spacing w:val="0"/>
          <w:sz w:val="32"/>
          <w:szCs w:val="32"/>
          <w:u w:val="none"/>
          <w:shd w:val="clear" w:color="auto" w:fill="FFFFFF"/>
        </w:rPr>
        <w:fldChar w:fldCharType="separate"/>
      </w:r>
      <w:r>
        <w:rPr>
          <w:rStyle w:val="9"/>
          <w:rFonts w:hint="eastAsia" w:ascii="仿宋" w:hAnsi="仿宋" w:eastAsia="仿宋" w:cs="仿宋"/>
          <w:b w:val="0"/>
          <w:i w:val="0"/>
          <w:caps w:val="0"/>
          <w:color w:val="000000"/>
          <w:spacing w:val="0"/>
          <w:sz w:val="32"/>
          <w:szCs w:val="32"/>
          <w:u w:val="none"/>
          <w:shd w:val="clear" w:color="auto" w:fill="FFFFFF"/>
        </w:rPr>
        <w:t>基层司法</w:t>
      </w:r>
      <w:r>
        <w:rPr>
          <w:rFonts w:hint="eastAsia" w:ascii="仿宋" w:hAnsi="仿宋" w:eastAsia="仿宋" w:cs="仿宋"/>
          <w:b w:val="0"/>
          <w:i w:val="0"/>
          <w:caps w:val="0"/>
          <w:color w:val="000000"/>
          <w:spacing w:val="0"/>
          <w:sz w:val="32"/>
          <w:szCs w:val="32"/>
          <w:u w:val="none"/>
          <w:shd w:val="clear" w:color="auto" w:fill="FFFFFF"/>
        </w:rPr>
        <w:fldChar w:fldCharType="end"/>
      </w:r>
      <w:r>
        <w:rPr>
          <w:rFonts w:hint="eastAsia" w:ascii="仿宋" w:hAnsi="仿宋" w:eastAsia="仿宋" w:cs="仿宋"/>
          <w:b w:val="0"/>
          <w:i w:val="0"/>
          <w:caps w:val="0"/>
          <w:color w:val="000000"/>
          <w:spacing w:val="0"/>
          <w:sz w:val="32"/>
          <w:szCs w:val="32"/>
          <w:shd w:val="clear" w:color="auto" w:fill="FFFFFF"/>
        </w:rPr>
        <w:t>行政各项业务工作。</w:t>
      </w:r>
    </w:p>
    <w:p>
      <w:pPr>
        <w:keepNext w:val="0"/>
        <w:keepLines w:val="0"/>
        <w:pageBreakBefore w:val="0"/>
        <w:widowControl/>
        <w:kinsoku/>
        <w:wordWrap/>
        <w:overflowPunct/>
        <w:topLinePunct w:val="0"/>
        <w:autoSpaceDE/>
        <w:autoSpaceDN/>
        <w:bidi w:val="0"/>
        <w:spacing w:after="0" w:line="6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二</w:t>
      </w:r>
      <w:r>
        <w:rPr>
          <w:rFonts w:hint="eastAsia" w:ascii="仿宋" w:hAnsi="仿宋" w:eastAsia="仿宋" w:cs="仿宋"/>
          <w:color w:val="000000"/>
          <w:sz w:val="32"/>
          <w:szCs w:val="32"/>
        </w:rPr>
        <w:t>）办公室</w:t>
      </w:r>
    </w:p>
    <w:p>
      <w:pPr>
        <w:keepNext w:val="0"/>
        <w:keepLines w:val="0"/>
        <w:pageBreakBefore w:val="0"/>
        <w:widowControl/>
        <w:kinsoku/>
        <w:wordWrap/>
        <w:overflowPunct/>
        <w:topLinePunct w:val="0"/>
        <w:autoSpaceDE/>
        <w:autoSpaceDN/>
        <w:bidi w:val="0"/>
        <w:spacing w:after="0" w:line="600" w:lineRule="exact"/>
        <w:ind w:right="0" w:rightChars="0" w:firstLine="640" w:firstLineChars="200"/>
        <w:jc w:val="left"/>
        <w:textAlignment w:val="auto"/>
        <w:outlineLvl w:val="9"/>
        <w:rPr>
          <w:rFonts w:hint="eastAsia" w:ascii="仿宋" w:hAnsi="仿宋" w:eastAsia="仿宋" w:cs="仿宋"/>
          <w:color w:val="000000"/>
          <w:sz w:val="32"/>
          <w:szCs w:val="32"/>
          <w:lang w:val="en-US" w:eastAsia="zh-CN"/>
        </w:rPr>
      </w:pPr>
      <w:r>
        <w:rPr>
          <w:rFonts w:hint="eastAsia" w:ascii="仿宋" w:hAnsi="仿宋" w:eastAsia="仿宋" w:cs="宋体"/>
          <w:color w:val="000000"/>
          <w:sz w:val="32"/>
          <w:szCs w:val="32"/>
        </w:rPr>
        <w:t>负责文电、会务、档案、信息、财务、人事编制、政务公开、依法行政等工作。</w:t>
      </w:r>
      <w:r>
        <w:rPr>
          <w:rFonts w:hint="eastAsia" w:ascii="仿宋" w:hAnsi="仿宋" w:eastAsia="仿宋" w:cs="仿宋"/>
          <w:b w:val="0"/>
          <w:i w:val="0"/>
          <w:caps w:val="0"/>
          <w:color w:val="000000"/>
          <w:spacing w:val="0"/>
          <w:kern w:val="0"/>
          <w:sz w:val="32"/>
          <w:szCs w:val="32"/>
          <w:lang w:val="en-US" w:eastAsia="zh-CN" w:bidi="ar"/>
        </w:rPr>
        <w:t>制定全区司法行政工作发展计划并组织实施。</w:t>
      </w:r>
      <w:r>
        <w:rPr>
          <w:rFonts w:hint="eastAsia" w:ascii="仿宋" w:hAnsi="仿宋" w:eastAsia="仿宋" w:cs="宋体"/>
          <w:color w:val="000000"/>
          <w:sz w:val="32"/>
          <w:szCs w:val="32"/>
          <w:lang w:val="en-US" w:eastAsia="zh-CN"/>
        </w:rPr>
        <w:t xml:space="preserve">  </w:t>
      </w:r>
      <w:r>
        <w:rPr>
          <w:rFonts w:hint="eastAsia" w:ascii="仿宋" w:hAnsi="仿宋" w:eastAsia="仿宋" w:cs="仿宋"/>
          <w:color w:val="000000"/>
          <w:sz w:val="32"/>
          <w:szCs w:val="32"/>
          <w:lang w:val="en-US" w:eastAsia="zh-CN"/>
        </w:rPr>
        <w:t xml:space="preserve">  </w:t>
      </w:r>
    </w:p>
    <w:p>
      <w:pPr>
        <w:keepNext w:val="0"/>
        <w:keepLines w:val="0"/>
        <w:pageBreakBefore w:val="0"/>
        <w:widowControl/>
        <w:kinsoku/>
        <w:wordWrap/>
        <w:overflowPunct/>
        <w:topLinePunct w:val="0"/>
        <w:autoSpaceDE/>
        <w:autoSpaceDN/>
        <w:bidi w:val="0"/>
        <w:spacing w:after="0" w:line="6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三</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法治宣传</w:t>
      </w:r>
      <w:r>
        <w:rPr>
          <w:rFonts w:hint="eastAsia" w:ascii="仿宋" w:hAnsi="仿宋" w:eastAsia="仿宋" w:cs="仿宋"/>
          <w:color w:val="000000"/>
          <w:sz w:val="32"/>
          <w:szCs w:val="32"/>
          <w:lang w:val="en-US" w:eastAsia="zh-CN"/>
        </w:rPr>
        <w:t>股</w:t>
      </w:r>
    </w:p>
    <w:p>
      <w:pPr>
        <w:keepNext w:val="0"/>
        <w:keepLines w:val="0"/>
        <w:pageBreakBefore w:val="0"/>
        <w:widowControl/>
        <w:kinsoku/>
        <w:wordWrap/>
        <w:overflowPunct/>
        <w:topLinePunct w:val="0"/>
        <w:autoSpaceDE/>
        <w:autoSpaceDN/>
        <w:bidi w:val="0"/>
        <w:spacing w:after="0" w:line="6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负责制定法治宣传和普及法律常识规划并组织实施；协调指导全区各单位、各部门的依法治理工作。</w:t>
      </w:r>
    </w:p>
    <w:p>
      <w:pPr>
        <w:keepNext w:val="0"/>
        <w:keepLines w:val="0"/>
        <w:pageBreakBefore w:val="0"/>
        <w:widowControl/>
        <w:kinsoku/>
        <w:wordWrap/>
        <w:overflowPunct/>
        <w:topLinePunct w:val="0"/>
        <w:autoSpaceDE/>
        <w:autoSpaceDN/>
        <w:bidi w:val="0"/>
        <w:spacing w:after="0" w:line="6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四</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基层工作管理</w:t>
      </w:r>
      <w:r>
        <w:rPr>
          <w:rFonts w:hint="eastAsia" w:ascii="仿宋" w:hAnsi="仿宋" w:eastAsia="仿宋" w:cs="仿宋"/>
          <w:color w:val="000000"/>
          <w:sz w:val="32"/>
          <w:szCs w:val="32"/>
          <w:lang w:val="en-US" w:eastAsia="zh-CN"/>
        </w:rPr>
        <w:t>股</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6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负责指导全区司法所建设、人民调解、基层法律服务工作。</w:t>
      </w:r>
    </w:p>
    <w:p>
      <w:pPr>
        <w:keepNext w:val="0"/>
        <w:keepLines w:val="0"/>
        <w:pageBreakBefore w:val="0"/>
        <w:widowControl/>
        <w:kinsoku/>
        <w:wordWrap/>
        <w:overflowPunct/>
        <w:topLinePunct w:val="0"/>
        <w:autoSpaceDE/>
        <w:autoSpaceDN/>
        <w:bidi w:val="0"/>
        <w:spacing w:after="0" w:line="620" w:lineRule="exact"/>
        <w:ind w:left="0" w:leftChars="0" w:right="0" w:rightChars="0" w:firstLine="640" w:firstLineChars="200"/>
        <w:jc w:val="both"/>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五</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社区矫正中心</w:t>
      </w:r>
    </w:p>
    <w:p>
      <w:pPr>
        <w:keepNext w:val="0"/>
        <w:keepLines w:val="0"/>
        <w:pageBreakBefore w:val="0"/>
        <w:widowControl/>
        <w:kinsoku/>
        <w:wordWrap/>
        <w:overflowPunct/>
        <w:topLinePunct w:val="0"/>
        <w:autoSpaceDE/>
        <w:autoSpaceDN/>
        <w:bidi w:val="0"/>
        <w:spacing w:after="0" w:line="620" w:lineRule="exact"/>
        <w:ind w:left="0" w:leftChars="0" w:right="0" w:rightChars="0" w:firstLine="640" w:firstLineChars="200"/>
        <w:jc w:val="both"/>
        <w:textAlignment w:val="auto"/>
        <w:outlineLvl w:val="9"/>
        <w:rPr>
          <w:rFonts w:hint="eastAsia" w:ascii="仿宋_GB2312" w:eastAsia="仿宋_GB2312"/>
          <w:color w:val="000000"/>
          <w:sz w:val="32"/>
          <w:szCs w:val="32"/>
        </w:rPr>
      </w:pPr>
      <w:r>
        <w:rPr>
          <w:rFonts w:hint="eastAsia" w:ascii="仿宋" w:hAnsi="仿宋" w:eastAsia="仿宋" w:cs="仿宋"/>
          <w:color w:val="000000"/>
          <w:sz w:val="32"/>
          <w:szCs w:val="32"/>
          <w:lang w:eastAsia="zh-CN"/>
        </w:rPr>
        <w:t>负责指导监督全区社区矫正和安置帮教工作。</w:t>
      </w:r>
    </w:p>
    <w:p>
      <w:pPr>
        <w:numPr>
          <w:ilvl w:val="0"/>
          <w:numId w:val="0"/>
        </w:numPr>
        <w:spacing w:line="540" w:lineRule="exact"/>
        <w:ind w:leftChars="200"/>
        <w:jc w:val="left"/>
        <w:rPr>
          <w:rFonts w:hint="eastAsia" w:ascii="黑体" w:eastAsia="黑体"/>
          <w:color w:val="FF0000"/>
          <w:sz w:val="32"/>
          <w:szCs w:val="32"/>
        </w:rPr>
      </w:pPr>
    </w:p>
    <w:p>
      <w:pPr>
        <w:spacing w:line="540" w:lineRule="exact"/>
        <w:jc w:val="center"/>
        <w:rPr>
          <w:rFonts w:ascii="仿宋_GB2312" w:eastAsia="仿宋_GB2312"/>
          <w:sz w:val="32"/>
          <w:szCs w:val="32"/>
        </w:rPr>
      </w:pPr>
      <w:r>
        <w:rPr>
          <w:rFonts w:hint="eastAsia" w:ascii="宋体" w:hAnsi="宋体"/>
          <w:b/>
          <w:sz w:val="36"/>
          <w:szCs w:val="36"/>
        </w:rPr>
        <w:t>第二部分 盘锦市兴隆台区</w:t>
      </w:r>
      <w:r>
        <w:rPr>
          <w:rFonts w:hint="eastAsia" w:ascii="宋体" w:hAnsi="宋体"/>
          <w:b/>
          <w:sz w:val="36"/>
          <w:szCs w:val="36"/>
          <w:lang w:eastAsia="zh-CN"/>
        </w:rPr>
        <w:t>司法局</w:t>
      </w:r>
      <w:r>
        <w:rPr>
          <w:rFonts w:hint="eastAsia" w:ascii="宋体" w:hAnsi="宋体"/>
          <w:b/>
          <w:sz w:val="36"/>
          <w:szCs w:val="36"/>
        </w:rPr>
        <w:t>2019年度部门预算公开报表</w:t>
      </w:r>
    </w:p>
    <w:p>
      <w:pPr>
        <w:spacing w:line="540" w:lineRule="exact"/>
        <w:jc w:val="center"/>
        <w:rPr>
          <w:rFonts w:ascii="仿宋_GB2312" w:eastAsia="仿宋_GB2312"/>
          <w:b/>
          <w:sz w:val="32"/>
          <w:szCs w:val="32"/>
        </w:rPr>
      </w:pPr>
    </w:p>
    <w:p>
      <w:pPr>
        <w:spacing w:line="540" w:lineRule="exact"/>
        <w:rPr>
          <w:rFonts w:ascii="仿宋_GB2312" w:eastAsia="仿宋_GB2312"/>
          <w:sz w:val="32"/>
          <w:szCs w:val="32"/>
        </w:rPr>
      </w:pPr>
      <w:r>
        <w:rPr>
          <w:rFonts w:hint="eastAsia" w:ascii="仿宋_GB2312" w:eastAsia="仿宋_GB2312"/>
          <w:sz w:val="32"/>
          <w:szCs w:val="32"/>
        </w:rPr>
        <w:t>见附表</w:t>
      </w:r>
    </w:p>
    <w:p>
      <w:pPr>
        <w:spacing w:line="540" w:lineRule="exact"/>
        <w:jc w:val="center"/>
        <w:rPr>
          <w:rFonts w:ascii="仿宋_GB2312" w:eastAsia="仿宋_GB2312"/>
          <w:b/>
          <w:sz w:val="32"/>
          <w:szCs w:val="32"/>
        </w:rPr>
      </w:pPr>
    </w:p>
    <w:p>
      <w:pPr>
        <w:spacing w:line="540" w:lineRule="exact"/>
        <w:rPr>
          <w:rFonts w:ascii="黑体" w:eastAsia="黑体"/>
          <w:sz w:val="36"/>
          <w:szCs w:val="36"/>
        </w:rPr>
      </w:pPr>
    </w:p>
    <w:p>
      <w:pPr>
        <w:spacing w:line="540" w:lineRule="exact"/>
        <w:jc w:val="center"/>
        <w:rPr>
          <w:rFonts w:ascii="宋体" w:hAnsi="宋体"/>
          <w:b/>
          <w:sz w:val="36"/>
          <w:szCs w:val="36"/>
        </w:rPr>
      </w:pPr>
      <w:r>
        <w:rPr>
          <w:rFonts w:hint="eastAsia" w:ascii="宋体" w:hAnsi="宋体"/>
          <w:b/>
          <w:sz w:val="36"/>
          <w:szCs w:val="36"/>
        </w:rPr>
        <w:t>第三部分 盘锦市兴隆台区</w:t>
      </w:r>
      <w:r>
        <w:rPr>
          <w:rFonts w:hint="eastAsia" w:ascii="宋体" w:hAnsi="宋体"/>
          <w:b/>
          <w:sz w:val="36"/>
          <w:szCs w:val="36"/>
          <w:lang w:eastAsia="zh-CN"/>
        </w:rPr>
        <w:t>司法局</w:t>
      </w:r>
      <w:r>
        <w:rPr>
          <w:rFonts w:hint="eastAsia" w:ascii="宋体" w:hAnsi="宋体"/>
          <w:b/>
          <w:sz w:val="36"/>
          <w:szCs w:val="36"/>
        </w:rPr>
        <w:t>2019年度部门预算情况说明</w:t>
      </w:r>
    </w:p>
    <w:p>
      <w:pPr>
        <w:spacing w:line="540" w:lineRule="exact"/>
        <w:rPr>
          <w:rFonts w:ascii="宋体" w:hAnsi="宋体"/>
          <w:b/>
          <w:sz w:val="36"/>
          <w:szCs w:val="36"/>
        </w:rPr>
      </w:pPr>
    </w:p>
    <w:p>
      <w:pPr>
        <w:spacing w:line="540" w:lineRule="exact"/>
        <w:ind w:firstLine="627" w:firstLineChars="196"/>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一、收入支出预算总体情况</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财政拨款支出预算反映盘锦市兴隆台区</w:t>
      </w:r>
      <w:r>
        <w:rPr>
          <w:rFonts w:hint="eastAsia" w:ascii="仿宋_GB2312" w:hAnsi="宋体" w:eastAsia="仿宋_GB2312"/>
          <w:sz w:val="32"/>
          <w:szCs w:val="32"/>
          <w:lang w:eastAsia="zh-CN"/>
        </w:rPr>
        <w:t>司法局</w:t>
      </w:r>
      <w:r>
        <w:rPr>
          <w:rFonts w:hint="eastAsia" w:ascii="仿宋_GB2312" w:hAnsi="宋体" w:eastAsia="仿宋_GB2312"/>
          <w:sz w:val="32"/>
          <w:szCs w:val="32"/>
        </w:rPr>
        <w:t>2019年整体财政拨款支出情况，既包括使用当年财政拨款发生的支出，也包括使用以前年度财政拨款结转和结余资金发生的支出。2019年度财政拨款支出</w:t>
      </w:r>
      <w:r>
        <w:rPr>
          <w:rFonts w:hint="eastAsia" w:ascii="仿宋_GB2312" w:hAnsi="宋体" w:eastAsia="仿宋_GB2312"/>
          <w:sz w:val="32"/>
          <w:szCs w:val="32"/>
          <w:lang w:val="en-US" w:eastAsia="zh-CN"/>
        </w:rPr>
        <w:t>374.61</w:t>
      </w:r>
      <w:r>
        <w:rPr>
          <w:rFonts w:hint="eastAsia" w:ascii="仿宋_GB2312" w:hAnsi="宋体" w:eastAsia="仿宋_GB2312"/>
          <w:sz w:val="32"/>
          <w:szCs w:val="32"/>
        </w:rPr>
        <w:t xml:space="preserve">万元，其中：基本支出 </w:t>
      </w:r>
      <w:r>
        <w:rPr>
          <w:rFonts w:hint="eastAsia" w:ascii="仿宋_GB2312" w:hAnsi="宋体" w:eastAsia="仿宋_GB2312"/>
          <w:sz w:val="32"/>
          <w:szCs w:val="32"/>
          <w:lang w:val="en-US" w:eastAsia="zh-CN"/>
        </w:rPr>
        <w:t>328.51</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46.10</w:t>
      </w:r>
      <w:r>
        <w:rPr>
          <w:rFonts w:hint="eastAsia" w:ascii="仿宋_GB2312" w:hAnsi="宋体" w:eastAsia="仿宋_GB2312"/>
          <w:sz w:val="32"/>
          <w:szCs w:val="32"/>
        </w:rPr>
        <w:t>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w:t>
      </w:r>
      <w:r>
        <w:rPr>
          <w:rFonts w:hint="eastAsia" w:ascii="仿宋_GB2312" w:hAnsi="宋体" w:eastAsia="仿宋_GB2312"/>
          <w:sz w:val="32"/>
          <w:szCs w:val="32"/>
          <w:lang w:val="en-US" w:eastAsia="zh-CN"/>
        </w:rPr>
        <w:t>374.61</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374.61</w:t>
      </w:r>
      <w:r>
        <w:rPr>
          <w:rFonts w:hint="eastAsia" w:ascii="仿宋_GB2312" w:hAnsi="宋体" w:eastAsia="仿宋_GB2312"/>
          <w:sz w:val="32"/>
          <w:szCs w:val="32"/>
        </w:rPr>
        <w:t>万元，其中：公共预算财政拨款收入</w:t>
      </w:r>
      <w:r>
        <w:rPr>
          <w:rFonts w:hint="eastAsia" w:ascii="仿宋_GB2312" w:hAnsi="宋体" w:eastAsia="仿宋_GB2312"/>
          <w:sz w:val="32"/>
          <w:szCs w:val="32"/>
          <w:lang w:val="en-US" w:eastAsia="zh-CN"/>
        </w:rPr>
        <w:t>374.61</w:t>
      </w:r>
      <w:r>
        <w:rPr>
          <w:rFonts w:hint="eastAsia" w:ascii="仿宋_GB2312" w:hAnsi="宋体" w:eastAsia="仿宋_GB2312"/>
          <w:sz w:val="32"/>
          <w:szCs w:val="32"/>
        </w:rPr>
        <w:t>万元，政府性基金收入0万元。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7.用事业基金弥补收支差额0万元。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w:t>
      </w:r>
      <w:r>
        <w:rPr>
          <w:rFonts w:hint="eastAsia" w:ascii="仿宋_GB2312" w:hAnsi="宋体" w:eastAsia="仿宋_GB2312"/>
          <w:sz w:val="32"/>
          <w:szCs w:val="32"/>
          <w:lang w:val="en-US" w:eastAsia="zh-CN"/>
        </w:rPr>
        <w:t>374.61</w:t>
      </w:r>
      <w:r>
        <w:rPr>
          <w:rFonts w:hint="eastAsia" w:ascii="楷体_GB2312" w:hAnsi="宋体" w:eastAsia="楷体_GB2312"/>
          <w:b/>
          <w:sz w:val="32"/>
          <w:szCs w:val="32"/>
        </w:rPr>
        <w:t>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328.51</w:t>
      </w:r>
      <w:r>
        <w:rPr>
          <w:rFonts w:hint="eastAsia" w:ascii="仿宋_GB2312" w:hAnsi="宋体" w:eastAsia="仿宋_GB2312"/>
          <w:sz w:val="32"/>
          <w:szCs w:val="32"/>
        </w:rPr>
        <w:t>万元，主要是为保障机构正常运转、完成日常工作任务而发生的各项支出。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46.1</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基层司法业务，普法宣传，法律援助</w:t>
      </w:r>
      <w:r>
        <w:rPr>
          <w:rFonts w:hint="eastAsia" w:ascii="仿宋_GB2312" w:hAnsi="宋体" w:eastAsia="仿宋_GB2312"/>
          <w:sz w:val="32"/>
          <w:szCs w:val="32"/>
        </w:rPr>
        <w:t>支出。</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2.94</w:t>
      </w:r>
      <w:r>
        <w:rPr>
          <w:rFonts w:hint="eastAsia" w:ascii="楷体_GB2312" w:hAnsi="宋体" w:eastAsia="楷体_GB2312"/>
          <w:b/>
          <w:sz w:val="32"/>
          <w:szCs w:val="32"/>
        </w:rPr>
        <w:t>万元</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w:t>
      </w:r>
      <w:r>
        <w:rPr>
          <w:rFonts w:hint="eastAsia" w:ascii="仿宋" w:hAnsi="仿宋" w:eastAsia="仿宋" w:cs="仿宋"/>
          <w:sz w:val="32"/>
          <w:szCs w:val="32"/>
          <w:lang w:val="en-US" w:eastAsia="zh-CN"/>
        </w:rPr>
        <w:t>：中央政法转移支付资金（盘财指行[2017]8005号）结余资金29335元。此项上级政法专项经费是为了补贴地方财政资金不足，我局业务工作费用今年区财政已结清，所以有结余，按要求可以结转到下一年使用。社区矫正工作经费结余94.60元。此项费用是市司法局给社区矫正工作拨的专款（盘财指行[2018]1593号），因为拨付的比较晚，社矫业务费用已结清，故形成结余，按要求可以结转到下一年使用，</w:t>
      </w:r>
      <w:r>
        <w:rPr>
          <w:rFonts w:hint="eastAsia" w:ascii="仿宋_GB2312" w:hAnsi="宋体" w:eastAsia="仿宋_GB2312"/>
          <w:sz w:val="32"/>
          <w:szCs w:val="32"/>
          <w:lang w:eastAsia="zh-CN"/>
        </w:rPr>
        <w:t>因此</w:t>
      </w:r>
      <w:r>
        <w:rPr>
          <w:rFonts w:hint="eastAsia" w:ascii="仿宋_GB2312" w:hAnsi="宋体" w:eastAsia="仿宋_GB2312"/>
          <w:sz w:val="32"/>
          <w:szCs w:val="32"/>
        </w:rPr>
        <w:t>形成的结余。</w:t>
      </w:r>
    </w:p>
    <w:p>
      <w:pPr>
        <w:widowControl/>
        <w:spacing w:line="375" w:lineRule="atLeas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（四）收支增减变化说明</w:t>
      </w:r>
    </w:p>
    <w:p>
      <w:pPr>
        <w:widowControl/>
        <w:spacing w:line="375" w:lineRule="atLeas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（1）收入总计374.61万元，包括：</w:t>
      </w:r>
    </w:p>
    <w:p>
      <w:pPr>
        <w:widowControl/>
        <w:spacing w:line="375" w:lineRule="atLeas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1.财政拨款收入374.61万元。比上年减少34.56万元，</w:t>
      </w:r>
      <w:r>
        <w:rPr>
          <w:rFonts w:hint="eastAsia" w:ascii="仿宋_GB2312" w:hAnsi="宋体" w:eastAsia="仿宋_GB2312" w:cs="宋体"/>
          <w:kern w:val="0"/>
          <w:sz w:val="32"/>
          <w:szCs w:val="32"/>
          <w:lang w:eastAsia="zh-CN"/>
        </w:rPr>
        <w:t>减</w:t>
      </w:r>
      <w:r>
        <w:rPr>
          <w:rFonts w:hint="eastAsia" w:ascii="仿宋_GB2312" w:hAnsi="宋体" w:eastAsia="仿宋_GB2312" w:cs="宋体"/>
          <w:kern w:val="0"/>
          <w:sz w:val="32"/>
          <w:szCs w:val="32"/>
        </w:rPr>
        <w:t>幅 6.03%，减少主要原因是缩减经费。</w:t>
      </w:r>
    </w:p>
    <w:p>
      <w:pPr>
        <w:widowControl/>
        <w:spacing w:line="375" w:lineRule="atLeas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（2）支出总计328.51万元，包括：</w:t>
      </w:r>
    </w:p>
    <w:p>
      <w:pPr>
        <w:widowControl/>
        <w:spacing w:line="375" w:lineRule="atLeas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1.基本支出328.51万元。比上年</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rPr>
        <w:t>24.56万元，</w:t>
      </w:r>
      <w:r>
        <w:rPr>
          <w:rFonts w:hint="eastAsia" w:ascii="仿宋_GB2312" w:hAnsi="宋体" w:eastAsia="仿宋_GB2312" w:cs="宋体"/>
          <w:kern w:val="0"/>
          <w:sz w:val="32"/>
          <w:szCs w:val="32"/>
          <w:lang w:eastAsia="zh-CN"/>
        </w:rPr>
        <w:t>减少</w:t>
      </w:r>
      <w:r>
        <w:rPr>
          <w:rFonts w:hint="eastAsia" w:ascii="仿宋_GB2312" w:hAnsi="宋体" w:eastAsia="仿宋_GB2312" w:cs="宋体"/>
          <w:kern w:val="0"/>
          <w:sz w:val="32"/>
          <w:szCs w:val="32"/>
        </w:rPr>
        <w:t>6.95%，减少主要原因是缩减经费。</w:t>
      </w:r>
    </w:p>
    <w:p>
      <w:pPr>
        <w:widowControl/>
        <w:spacing w:line="375" w:lineRule="atLeast"/>
        <w:ind w:firstLine="640" w:firstLineChars="20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2.项目支出46.10万元。比上年增加0.5万元，增长1.09%，主要原因是基层司法业务经费增加。</w:t>
      </w:r>
    </w:p>
    <w:p>
      <w:pPr>
        <w:widowControl/>
        <w:spacing w:line="375" w:lineRule="atLeast"/>
        <w:ind w:firstLine="640" w:firstLineChars="200"/>
        <w:jc w:val="left"/>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三、公共预算财政拨款“三公”经费支出预算情况</w:t>
      </w:r>
    </w:p>
    <w:p>
      <w:pPr>
        <w:widowControl/>
        <w:spacing w:line="375" w:lineRule="atLeast"/>
        <w:ind w:firstLine="640" w:firstLineChars="200"/>
        <w:jc w:val="left"/>
        <w:rPr>
          <w:rFonts w:ascii="宋体" w:hAnsi="宋体" w:cs="宋体"/>
          <w:kern w:val="0"/>
          <w:sz w:val="18"/>
          <w:szCs w:val="18"/>
        </w:rPr>
      </w:pPr>
      <w:r>
        <w:rPr>
          <w:rFonts w:hint="eastAsia" w:ascii="仿宋_GB2312" w:hAnsi="宋体" w:eastAsia="仿宋_GB2312" w:cs="宋体"/>
          <w:kern w:val="0"/>
          <w:sz w:val="32"/>
          <w:szCs w:val="32"/>
        </w:rPr>
        <w:t>“三公”经费同上年预算相比减少</w:t>
      </w:r>
      <w:r>
        <w:rPr>
          <w:rFonts w:hint="eastAsia" w:ascii="仿宋_GB2312" w:hAnsi="宋体" w:eastAsia="仿宋_GB2312" w:cs="宋体"/>
          <w:kern w:val="0"/>
          <w:sz w:val="32"/>
          <w:szCs w:val="32"/>
          <w:lang w:val="en-US" w:eastAsia="zh-CN"/>
        </w:rPr>
        <w:t>0.02</w:t>
      </w:r>
      <w:r>
        <w:rPr>
          <w:rFonts w:hint="eastAsia" w:ascii="仿宋_GB2312" w:hAnsi="宋体" w:eastAsia="仿宋_GB2312" w:cs="宋体"/>
          <w:kern w:val="0"/>
          <w:sz w:val="32"/>
          <w:szCs w:val="32"/>
        </w:rPr>
        <w:t>万元，下降</w:t>
      </w:r>
      <w:r>
        <w:rPr>
          <w:rFonts w:hint="eastAsia" w:ascii="仿宋_GB2312" w:hAnsi="宋体" w:eastAsia="仿宋_GB2312" w:cs="宋体"/>
          <w:kern w:val="0"/>
          <w:sz w:val="32"/>
          <w:szCs w:val="32"/>
          <w:lang w:val="en-US" w:eastAsia="zh-CN"/>
        </w:rPr>
        <w:t>9</w:t>
      </w:r>
      <w:r>
        <w:rPr>
          <w:rFonts w:hint="eastAsia" w:ascii="仿宋_GB2312" w:hAnsi="宋体" w:eastAsia="仿宋_GB2312" w:cs="宋体"/>
          <w:kern w:val="0"/>
          <w:sz w:val="32"/>
          <w:szCs w:val="32"/>
        </w:rPr>
        <w:t>%，其中：公务接待费预算安排</w:t>
      </w:r>
      <w:r>
        <w:rPr>
          <w:rFonts w:hint="eastAsia" w:ascii="仿宋_GB2312" w:hAnsi="宋体" w:eastAsia="仿宋_GB2312" w:cs="宋体"/>
          <w:kern w:val="0"/>
          <w:sz w:val="32"/>
          <w:szCs w:val="32"/>
          <w:lang w:val="en-US" w:eastAsia="zh-CN"/>
        </w:rPr>
        <w:t>0.</w:t>
      </w:r>
      <w:bookmarkStart w:id="0" w:name="_GoBack"/>
      <w:bookmarkEnd w:id="0"/>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万元，因公出国预算安排0万元，公务用车运行维护费预算安排0万元，公务用车购置费预算安排0万元。增减变化主要因素为压缩“三公”经费支出。</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四、其他重要事项的情况说明</w:t>
      </w:r>
    </w:p>
    <w:p>
      <w:pPr>
        <w:spacing w:line="540" w:lineRule="exact"/>
        <w:ind w:firstLine="643" w:firstLineChars="200"/>
        <w:rPr>
          <w:rFonts w:hint="eastAsia"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（一）机关运行经费支出情况</w:t>
      </w:r>
    </w:p>
    <w:p>
      <w:pPr>
        <w:spacing w:line="540" w:lineRule="exact"/>
        <w:ind w:firstLine="640" w:firstLineChars="200"/>
        <w:rPr>
          <w:rFonts w:hint="eastAsia" w:ascii="楷体_GB2312" w:hAnsi="黑体" w:eastAsia="楷体_GB2312"/>
          <w:b/>
          <w:color w:val="000000" w:themeColor="text1"/>
          <w:sz w:val="32"/>
          <w:szCs w:val="32"/>
          <w14:textFill>
            <w14:solidFill>
              <w14:schemeClr w14:val="tx1"/>
            </w14:solidFill>
          </w14:textFill>
        </w:rPr>
      </w:pPr>
      <w:r>
        <w:rPr>
          <w:rFonts w:hint="eastAsia" w:ascii="仿宋_GB2312" w:hAnsi="黑体" w:eastAsia="仿宋_GB2312"/>
          <w:sz w:val="32"/>
          <w:szCs w:val="32"/>
        </w:rPr>
        <w:t>2019年预算安排机关运行经费258.40万元，主要是人员办公经费、伙食补助、辅警工资等。</w:t>
      </w:r>
    </w:p>
    <w:p>
      <w:pPr>
        <w:spacing w:line="540" w:lineRule="exact"/>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（二）政府采购支出情况</w:t>
      </w:r>
    </w:p>
    <w:p>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2019年政府采购支出预算总额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 万元，政府采购工程支出0万元，政府采购服务支出0万元。</w:t>
      </w:r>
      <w:r>
        <w:rPr>
          <w:rFonts w:hint="eastAsia" w:ascii="仿宋_GB2312" w:eastAsia="仿宋_GB2312"/>
          <w:sz w:val="32"/>
          <w:szCs w:val="32"/>
        </w:rPr>
        <w:t>授予中小企业合同金额0万元，占政府采购支出总额的0%。</w:t>
      </w:r>
    </w:p>
    <w:p>
      <w:pPr>
        <w:spacing w:line="540" w:lineRule="exact"/>
        <w:ind w:firstLine="643" w:firstLineChars="200"/>
        <w:rPr>
          <w:rFonts w:ascii="楷体_GB2312" w:hAnsi="黑体" w:eastAsia="楷体_GB2312"/>
          <w:b/>
          <w:color w:val="000000" w:themeColor="text1"/>
          <w:sz w:val="32"/>
          <w:szCs w:val="32"/>
          <w14:textFill>
            <w14:solidFill>
              <w14:schemeClr w14:val="tx1"/>
            </w14:solidFill>
          </w14:textFill>
        </w:rPr>
      </w:pPr>
      <w:r>
        <w:rPr>
          <w:rFonts w:hint="eastAsia" w:ascii="楷体_GB2312" w:hAnsi="黑体" w:eastAsia="楷体_GB2312"/>
          <w:b/>
          <w:color w:val="000000" w:themeColor="text1"/>
          <w:sz w:val="32"/>
          <w:szCs w:val="32"/>
          <w14:textFill>
            <w14:solidFill>
              <w14:schemeClr w14:val="tx1"/>
            </w14:solidFill>
          </w14:textFill>
        </w:rPr>
        <w:t>（三）国有资产占用情况</w:t>
      </w:r>
    </w:p>
    <w:p>
      <w:pPr>
        <w:spacing w:line="540" w:lineRule="exact"/>
        <w:rPr>
          <w:rFonts w:ascii="楷体_GB2312" w:hAnsi="宋体" w:eastAsia="楷体_GB2312"/>
          <w:b/>
          <w:sz w:val="32"/>
          <w:szCs w:val="32"/>
        </w:rPr>
      </w:pPr>
      <w:r>
        <w:rPr>
          <w:rFonts w:hint="eastAsia" w:ascii="仿宋_GB2312" w:hAnsi="黑体" w:eastAsia="仿宋_GB2312"/>
          <w:sz w:val="32"/>
          <w:szCs w:val="32"/>
        </w:rPr>
        <w:t xml:space="preserve">    财政局共有车辆0辆，其中：副省级以上领导干部用车0辆，一般公务用车0辆，一般执法执勤用车0辆，特种专业技术用车0辆，其他用车0辆；单位价值50万元以上设备0台（套）,单价100万元以上专用设备0台（套）。</w:t>
      </w:r>
    </w:p>
    <w:p>
      <w:pPr>
        <w:spacing w:line="540" w:lineRule="exact"/>
        <w:rPr>
          <w:rFonts w:ascii="宋体" w:hAnsi="宋体"/>
          <w:b/>
          <w:sz w:val="36"/>
          <w:szCs w:val="36"/>
        </w:rPr>
      </w:pPr>
    </w:p>
    <w:p>
      <w:pPr>
        <w:spacing w:line="540" w:lineRule="exact"/>
        <w:jc w:val="center"/>
        <w:rPr>
          <w:rFonts w:ascii="宋体" w:hAnsi="宋体"/>
          <w:b/>
          <w:color w:val="000000" w:themeColor="text1"/>
          <w:sz w:val="36"/>
          <w:szCs w:val="36"/>
          <w14:textFill>
            <w14:solidFill>
              <w14:schemeClr w14:val="tx1"/>
            </w14:solidFill>
          </w14:textFill>
        </w:rPr>
      </w:pPr>
      <w:r>
        <w:rPr>
          <w:rFonts w:hint="eastAsia" w:ascii="宋体" w:hAnsi="宋体"/>
          <w:b/>
          <w:color w:val="000000" w:themeColor="text1"/>
          <w:sz w:val="36"/>
          <w:szCs w:val="36"/>
          <w14:textFill>
            <w14:solidFill>
              <w14:schemeClr w14:val="tx1"/>
            </w14:solidFill>
          </w14:textFill>
        </w:rPr>
        <w:t>第四部分 名词解释</w:t>
      </w:r>
    </w:p>
    <w:p>
      <w:pPr>
        <w:spacing w:line="540" w:lineRule="exact"/>
        <w:jc w:val="center"/>
        <w:rPr>
          <w:rFonts w:ascii="黑体" w:eastAsia="黑体"/>
          <w:sz w:val="36"/>
          <w:szCs w:val="36"/>
        </w:rPr>
      </w:pP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15.一般公共服务（类）财政事务（款）行政运行（项）：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16.一般公共服务（类）财政事务（款）一般行政管理事务（项）：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17.一般公共服务（类）财政事务（款）预算改革业务（项）：</w:t>
      </w:r>
      <w:r>
        <w:rPr>
          <w:rFonts w:hint="eastAsia" w:ascii="仿宋_GB2312" w:eastAsia="仿宋_GB2312"/>
          <w:sz w:val="32"/>
          <w:szCs w:val="32"/>
        </w:rPr>
        <w:t>反映财政部门用于预算改革方面的支出。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18.一般公共服务（类）财政事务（款）财政国库业务（项）：</w:t>
      </w:r>
      <w:r>
        <w:rPr>
          <w:rFonts w:hint="eastAsia" w:ascii="仿宋_GB2312" w:eastAsia="仿宋_GB2312"/>
          <w:sz w:val="32"/>
          <w:szCs w:val="32"/>
        </w:rPr>
        <w:t>反映财政部门用于财政国库集中收付业务方面的支出。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19.一般公共服务（类）财政事务（款）信息化建设支出（项）：</w:t>
      </w:r>
      <w:r>
        <w:rPr>
          <w:rFonts w:hint="eastAsia" w:ascii="仿宋_GB2312" w:eastAsia="仿宋_GB2312"/>
          <w:sz w:val="32"/>
          <w:szCs w:val="32"/>
        </w:rPr>
        <w:t>反映财政部门用于“金财工程”等信息化建设方面的支出。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20.一般公共服务（类）财政事务（款）财政委托业务支出（项）：</w:t>
      </w:r>
      <w:r>
        <w:rPr>
          <w:rFonts w:hint="eastAsia" w:ascii="仿宋_GB2312" w:eastAsia="仿宋_GB2312"/>
          <w:sz w:val="32"/>
          <w:szCs w:val="32"/>
        </w:rPr>
        <w:t>反映财政委托评审机构进行财政投资评审和委托建设银行等机构代理业务发生的支出。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21.一般公共服务（类）财政事务（款）事业运行（项）：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22.一般公共服务（类）财政事务（款）其他财政事务支出（项）：</w:t>
      </w:r>
      <w:r>
        <w:rPr>
          <w:rFonts w:hint="eastAsia" w:ascii="仿宋_GB2312" w:eastAsia="仿宋_GB2312"/>
          <w:sz w:val="32"/>
          <w:szCs w:val="32"/>
        </w:rPr>
        <w:t>反映除上述项目以外其他财政事务方面的支出。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23.科学技术（类）其他科学技术支出（款）其他科学技术支出（项）：</w:t>
      </w:r>
      <w:r>
        <w:rPr>
          <w:rFonts w:hint="eastAsia" w:ascii="仿宋_GB2312" w:eastAsia="仿宋_GB2312"/>
          <w:sz w:val="32"/>
          <w:szCs w:val="32"/>
        </w:rPr>
        <w:t>反映其他用于科技方面的支出。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24.社会保障和就业（类）行政事业单位离退休（款）归口管理的行政单位离退休（项）：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25.社会保障和就业（类）行政事业单位离退休（款）事业单位离退休（项）：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26.医疗卫生（类）医疗保障（款）行政单位医疗（项）：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27.医疗卫生（类）其他医疗卫生支出（款）其他医疗卫生支出（项）：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28.农林水事务（类）农业（款）其他农业支出（项）：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29.交通运输（类）石油价格改革对交通运输的补贴（款）石油价格改革补贴其他支出（项）：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30.资源勘探信息等支出（类）工业和信息产业监管支出（款）其他工业和信息产业监管支出（项）：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31.资源勘探信息等支出（类）其他资源勘探电力信息等支出（款）建设项目贷款贴息（项）：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ascii="仿宋_GB2312" w:eastAsia="仿宋_GB2312"/>
          <w:sz w:val="32"/>
          <w:szCs w:val="32"/>
        </w:rPr>
      </w:pPr>
      <w:r>
        <w:rPr>
          <w:rFonts w:hint="eastAsia" w:ascii="仿宋_GB2312" w:eastAsia="仿宋_GB2312"/>
          <w:b/>
          <w:sz w:val="32"/>
          <w:szCs w:val="32"/>
        </w:rPr>
        <w:t>32.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33.住房保障（类）住房改革（款）住房公积金（项）：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34.其他支出（类）其他支出（款）其他支出（项）：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35.机关运行经费：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10</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3DF646"/>
    <w:multiLevelType w:val="singleLevel"/>
    <w:tmpl w:val="043DF646"/>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2F3F65"/>
    <w:rsid w:val="00364D09"/>
    <w:rsid w:val="00667EA9"/>
    <w:rsid w:val="00E432F8"/>
    <w:rsid w:val="00F82330"/>
    <w:rsid w:val="116661D4"/>
    <w:rsid w:val="186D6FF1"/>
    <w:rsid w:val="1F1041E2"/>
    <w:rsid w:val="28243D3E"/>
    <w:rsid w:val="29E24C0E"/>
    <w:rsid w:val="37617A9E"/>
    <w:rsid w:val="39B50275"/>
    <w:rsid w:val="410E7409"/>
    <w:rsid w:val="48C56B1D"/>
    <w:rsid w:val="49B357B4"/>
    <w:rsid w:val="4EA930B8"/>
    <w:rsid w:val="51945299"/>
    <w:rsid w:val="594B0C56"/>
    <w:rsid w:val="5EA200EE"/>
    <w:rsid w:val="63E20924"/>
    <w:rsid w:val="64DA0616"/>
    <w:rsid w:val="6F4C778C"/>
    <w:rsid w:val="734519C9"/>
    <w:rsid w:val="77735628"/>
    <w:rsid w:val="7B732F78"/>
    <w:rsid w:val="7D4A57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spacing w:before="100" w:beforeAutospacing="1" w:after="100" w:afterAutospacing="1"/>
    </w:pPr>
    <w:rPr>
      <w:rFonts w:ascii="宋体" w:hAnsi="宋体" w:eastAsia="宋体" w:cs="Times New Roman"/>
      <w:sz w:val="24"/>
      <w:lang w:val="en-US" w:eastAsia="zh-CN" w:bidi="ar-SA"/>
    </w:rPr>
  </w:style>
  <w:style w:type="character" w:styleId="8">
    <w:name w:val="page number"/>
    <w:basedOn w:val="7"/>
    <w:qFormat/>
    <w:uiPriority w:val="0"/>
  </w:style>
  <w:style w:type="character" w:styleId="9">
    <w:name w:val="Hyperlink"/>
    <w:basedOn w:val="7"/>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批注框文本 Char"/>
    <w:basedOn w:val="7"/>
    <w:link w:val="2"/>
    <w:qFormat/>
    <w:uiPriority w:val="0"/>
    <w:rPr>
      <w:kern w:val="2"/>
      <w:sz w:val="18"/>
      <w:szCs w:val="18"/>
    </w:rPr>
  </w:style>
  <w:style w:type="paragraph" w:customStyle="1" w:styleId="12">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540</Words>
  <Characters>3079</Characters>
  <Lines>25</Lines>
  <Paragraphs>7</Paragraphs>
  <TotalTime>85</TotalTime>
  <ScaleCrop>false</ScaleCrop>
  <LinksUpToDate>false</LinksUpToDate>
  <CharactersWithSpaces>3612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2019-01-10T06:14:00Z</dcterms:created>
  <dc:creator>lenovo</dc:creator>
  <cp:lastModifiedBy>木木</cp:lastModifiedBy>
  <cp:lastPrinted>2019-01-24T02:38:00Z</cp:lastPrinted>
  <dcterms:modified xsi:type="dcterms:W3CDTF">2021-06-01T07:56:26Z</dcterms:modified>
  <dc:title>2018年兴隆台区（***单位名称）部门预算公开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8EFED6CDB2A34829B868150F87532BCC</vt:lpwstr>
  </property>
</Properties>
</file>