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B14D2">
      <w:pPr>
        <w:spacing w:line="540" w:lineRule="exact"/>
        <w:jc w:val="center"/>
        <w:rPr>
          <w:b/>
          <w:sz w:val="44"/>
          <w:szCs w:val="44"/>
          <w:u w:val="single"/>
        </w:rPr>
      </w:pPr>
    </w:p>
    <w:p w14:paraId="4449BA8A">
      <w:pPr>
        <w:spacing w:line="540" w:lineRule="exact"/>
        <w:jc w:val="center"/>
        <w:rPr>
          <w:b/>
          <w:sz w:val="44"/>
          <w:szCs w:val="44"/>
          <w:u w:val="single"/>
        </w:rPr>
      </w:pPr>
    </w:p>
    <w:p w14:paraId="65B6D969">
      <w:pPr>
        <w:spacing w:line="540" w:lineRule="exact"/>
        <w:jc w:val="center"/>
        <w:rPr>
          <w:b/>
          <w:sz w:val="44"/>
          <w:szCs w:val="44"/>
          <w:u w:val="single"/>
        </w:rPr>
      </w:pPr>
    </w:p>
    <w:p w14:paraId="3F3717CC">
      <w:pPr>
        <w:spacing w:line="540" w:lineRule="exact"/>
        <w:jc w:val="center"/>
        <w:rPr>
          <w:b/>
          <w:sz w:val="44"/>
          <w:szCs w:val="44"/>
          <w:u w:val="single"/>
        </w:rPr>
      </w:pPr>
    </w:p>
    <w:p w14:paraId="4CC2AB94">
      <w:pPr>
        <w:spacing w:line="540" w:lineRule="exact"/>
        <w:jc w:val="center"/>
        <w:rPr>
          <w:b/>
          <w:sz w:val="44"/>
          <w:szCs w:val="44"/>
          <w:u w:val="single"/>
        </w:rPr>
      </w:pPr>
    </w:p>
    <w:p w14:paraId="28315918">
      <w:pPr>
        <w:spacing w:line="540" w:lineRule="exact"/>
        <w:jc w:val="center"/>
        <w:rPr>
          <w:b/>
          <w:sz w:val="44"/>
          <w:szCs w:val="44"/>
          <w:u w:val="single"/>
        </w:rPr>
      </w:pPr>
    </w:p>
    <w:p w14:paraId="70320F01">
      <w:pPr>
        <w:spacing w:line="540" w:lineRule="exact"/>
        <w:jc w:val="center"/>
        <w:rPr>
          <w:rFonts w:hint="eastAsia" w:eastAsia="宋体"/>
          <w:b/>
          <w:sz w:val="44"/>
          <w:szCs w:val="44"/>
          <w:u w:val="single"/>
          <w:lang w:eastAsia="zh-CN"/>
        </w:rPr>
      </w:pPr>
      <w:r>
        <w:rPr>
          <w:rFonts w:ascii="宋体" w:hAnsi="宋体"/>
          <w:b/>
          <w:sz w:val="44"/>
          <w:szCs w:val="44"/>
        </w:rPr>
        <w:t>2019</w:t>
      </w:r>
      <w:r>
        <w:rPr>
          <w:rFonts w:hint="eastAsia" w:ascii="宋体" w:hAnsi="宋体"/>
          <w:b/>
          <w:sz w:val="44"/>
          <w:szCs w:val="44"/>
        </w:rPr>
        <w:t>年盘锦市兴隆台区城市管理行政执法局部门预算公开</w:t>
      </w:r>
      <w:r>
        <w:rPr>
          <w:rFonts w:hint="eastAsia" w:ascii="宋体" w:hAnsi="宋体"/>
          <w:b/>
          <w:sz w:val="44"/>
          <w:szCs w:val="44"/>
          <w:lang w:eastAsia="zh-CN"/>
        </w:rPr>
        <w:t>说明</w:t>
      </w:r>
      <w:bookmarkStart w:id="0" w:name="_GoBack"/>
      <w:bookmarkEnd w:id="0"/>
    </w:p>
    <w:p w14:paraId="6F79469B">
      <w:pPr>
        <w:spacing w:line="540" w:lineRule="exact"/>
        <w:jc w:val="center"/>
        <w:rPr>
          <w:b/>
          <w:sz w:val="44"/>
          <w:szCs w:val="44"/>
          <w:u w:val="single"/>
        </w:rPr>
      </w:pPr>
    </w:p>
    <w:p w14:paraId="41467C1F">
      <w:pPr>
        <w:spacing w:line="540" w:lineRule="exact"/>
        <w:jc w:val="center"/>
        <w:rPr>
          <w:b/>
          <w:sz w:val="44"/>
          <w:szCs w:val="44"/>
          <w:u w:val="single"/>
        </w:rPr>
      </w:pPr>
    </w:p>
    <w:p w14:paraId="21FB4BE6">
      <w:pPr>
        <w:spacing w:line="540" w:lineRule="exact"/>
        <w:jc w:val="center"/>
        <w:rPr>
          <w:b/>
          <w:sz w:val="44"/>
          <w:szCs w:val="44"/>
          <w:u w:val="single"/>
        </w:rPr>
      </w:pPr>
    </w:p>
    <w:p w14:paraId="2D640D2F">
      <w:pPr>
        <w:spacing w:line="540" w:lineRule="exact"/>
        <w:jc w:val="center"/>
        <w:rPr>
          <w:b/>
          <w:sz w:val="44"/>
          <w:szCs w:val="44"/>
          <w:u w:val="single"/>
        </w:rPr>
      </w:pPr>
    </w:p>
    <w:p w14:paraId="780AAA40">
      <w:pPr>
        <w:spacing w:line="540" w:lineRule="exact"/>
        <w:jc w:val="center"/>
        <w:rPr>
          <w:b/>
          <w:sz w:val="44"/>
          <w:szCs w:val="44"/>
          <w:u w:val="single"/>
        </w:rPr>
      </w:pPr>
    </w:p>
    <w:p w14:paraId="24ED57B7">
      <w:pPr>
        <w:spacing w:line="540" w:lineRule="exact"/>
        <w:jc w:val="center"/>
        <w:rPr>
          <w:b/>
          <w:sz w:val="44"/>
          <w:szCs w:val="44"/>
          <w:u w:val="single"/>
        </w:rPr>
      </w:pPr>
    </w:p>
    <w:p w14:paraId="38B89118">
      <w:pPr>
        <w:spacing w:line="540" w:lineRule="exact"/>
        <w:jc w:val="center"/>
        <w:rPr>
          <w:b/>
          <w:sz w:val="44"/>
          <w:szCs w:val="44"/>
          <w:u w:val="single"/>
        </w:rPr>
      </w:pPr>
    </w:p>
    <w:p w14:paraId="7BAF1B89">
      <w:pPr>
        <w:spacing w:line="540" w:lineRule="exact"/>
        <w:jc w:val="center"/>
        <w:rPr>
          <w:b/>
          <w:sz w:val="44"/>
          <w:szCs w:val="44"/>
          <w:u w:val="single"/>
        </w:rPr>
      </w:pPr>
    </w:p>
    <w:p w14:paraId="73045714">
      <w:pPr>
        <w:spacing w:line="540" w:lineRule="exact"/>
        <w:jc w:val="center"/>
        <w:rPr>
          <w:b/>
          <w:sz w:val="44"/>
          <w:szCs w:val="44"/>
          <w:u w:val="single"/>
        </w:rPr>
      </w:pPr>
    </w:p>
    <w:p w14:paraId="5231D7BF">
      <w:pPr>
        <w:spacing w:line="540" w:lineRule="exact"/>
        <w:jc w:val="center"/>
        <w:rPr>
          <w:b/>
          <w:sz w:val="44"/>
          <w:szCs w:val="44"/>
          <w:u w:val="single"/>
        </w:rPr>
      </w:pPr>
    </w:p>
    <w:p w14:paraId="417500FA">
      <w:pPr>
        <w:spacing w:line="540" w:lineRule="exact"/>
        <w:jc w:val="center"/>
        <w:rPr>
          <w:b/>
          <w:sz w:val="44"/>
          <w:szCs w:val="44"/>
          <w:u w:val="single"/>
        </w:rPr>
      </w:pPr>
    </w:p>
    <w:p w14:paraId="7B3D2F82">
      <w:pPr>
        <w:spacing w:line="540" w:lineRule="exact"/>
        <w:jc w:val="center"/>
        <w:rPr>
          <w:b/>
          <w:sz w:val="44"/>
          <w:szCs w:val="44"/>
          <w:u w:val="single"/>
        </w:rPr>
      </w:pPr>
    </w:p>
    <w:p w14:paraId="7D5AEAC4">
      <w:pPr>
        <w:spacing w:line="540" w:lineRule="exact"/>
        <w:jc w:val="center"/>
        <w:rPr>
          <w:b/>
          <w:sz w:val="44"/>
          <w:szCs w:val="44"/>
          <w:u w:val="single"/>
        </w:rPr>
      </w:pPr>
    </w:p>
    <w:p w14:paraId="703BE54E">
      <w:pPr>
        <w:spacing w:line="540" w:lineRule="exact"/>
        <w:jc w:val="center"/>
        <w:rPr>
          <w:b/>
          <w:sz w:val="44"/>
          <w:szCs w:val="44"/>
          <w:u w:val="single"/>
        </w:rPr>
      </w:pPr>
    </w:p>
    <w:p w14:paraId="45C65D83">
      <w:pPr>
        <w:spacing w:line="540" w:lineRule="exact"/>
        <w:jc w:val="center"/>
        <w:rPr>
          <w:b/>
          <w:sz w:val="44"/>
          <w:szCs w:val="44"/>
          <w:u w:val="single"/>
        </w:rPr>
      </w:pPr>
    </w:p>
    <w:p w14:paraId="0F0BFA30">
      <w:pPr>
        <w:spacing w:line="540" w:lineRule="exact"/>
        <w:jc w:val="center"/>
        <w:rPr>
          <w:b/>
          <w:sz w:val="44"/>
          <w:szCs w:val="44"/>
          <w:u w:val="single"/>
        </w:rPr>
      </w:pPr>
    </w:p>
    <w:p w14:paraId="7025924B">
      <w:pPr>
        <w:spacing w:line="540" w:lineRule="exact"/>
        <w:jc w:val="both"/>
        <w:rPr>
          <w:b/>
          <w:sz w:val="44"/>
          <w:szCs w:val="44"/>
          <w:u w:val="single"/>
        </w:rPr>
      </w:pPr>
    </w:p>
    <w:p w14:paraId="76E9B7CD">
      <w:pPr>
        <w:spacing w:line="540" w:lineRule="exact"/>
        <w:jc w:val="center"/>
        <w:rPr>
          <w:b/>
          <w:sz w:val="44"/>
          <w:szCs w:val="44"/>
          <w:u w:val="single"/>
        </w:rPr>
      </w:pPr>
    </w:p>
    <w:p w14:paraId="3A9CDF8C">
      <w:pPr>
        <w:spacing w:line="540" w:lineRule="exact"/>
        <w:jc w:val="center"/>
        <w:rPr>
          <w:rFonts w:ascii="宋体"/>
          <w:b/>
          <w:sz w:val="48"/>
          <w:szCs w:val="48"/>
        </w:rPr>
      </w:pPr>
      <w:r>
        <w:rPr>
          <w:rFonts w:hint="eastAsia" w:ascii="宋体" w:hAnsi="宋体"/>
          <w:b/>
          <w:sz w:val="48"/>
          <w:szCs w:val="48"/>
        </w:rPr>
        <w:t>盘锦市兴隆台区城市管理行政执法局</w:t>
      </w:r>
    </w:p>
    <w:p w14:paraId="7B010627">
      <w:pPr>
        <w:spacing w:line="540" w:lineRule="exact"/>
        <w:jc w:val="center"/>
        <w:rPr>
          <w:rFonts w:hint="eastAsia" w:ascii="宋体" w:hAnsi="宋体"/>
          <w:b/>
          <w:sz w:val="52"/>
          <w:szCs w:val="52"/>
        </w:rPr>
      </w:pPr>
      <w:r>
        <w:rPr>
          <w:rFonts w:ascii="宋体" w:hAnsi="宋体"/>
          <w:b/>
          <w:sz w:val="52"/>
          <w:szCs w:val="52"/>
        </w:rPr>
        <w:t>2019</w:t>
      </w:r>
      <w:r>
        <w:rPr>
          <w:rFonts w:hint="eastAsia" w:ascii="宋体" w:hAnsi="宋体"/>
          <w:b/>
          <w:sz w:val="52"/>
          <w:szCs w:val="52"/>
        </w:rPr>
        <w:t>年度部门预算</w:t>
      </w:r>
    </w:p>
    <w:p w14:paraId="0ED40139">
      <w:pPr>
        <w:spacing w:line="540" w:lineRule="exact"/>
        <w:jc w:val="center"/>
        <w:rPr>
          <w:rFonts w:hint="eastAsia"/>
          <w:b/>
          <w:sz w:val="44"/>
          <w:szCs w:val="44"/>
        </w:rPr>
      </w:pPr>
    </w:p>
    <w:p w14:paraId="4A4795BF">
      <w:pPr>
        <w:spacing w:line="540" w:lineRule="exact"/>
        <w:jc w:val="center"/>
        <w:rPr>
          <w:rFonts w:hint="eastAsia"/>
          <w:b/>
          <w:sz w:val="44"/>
          <w:szCs w:val="44"/>
        </w:rPr>
      </w:pPr>
      <w:r>
        <w:rPr>
          <w:rFonts w:hint="eastAsia"/>
          <w:b/>
          <w:sz w:val="44"/>
          <w:szCs w:val="44"/>
        </w:rPr>
        <w:t>目    录</w:t>
      </w:r>
    </w:p>
    <w:p w14:paraId="7952E646">
      <w:pPr>
        <w:spacing w:line="540" w:lineRule="exact"/>
        <w:rPr>
          <w:rFonts w:hint="eastAsia"/>
          <w:b/>
          <w:sz w:val="44"/>
          <w:szCs w:val="44"/>
          <w:u w:val="single"/>
        </w:rPr>
      </w:pPr>
    </w:p>
    <w:p w14:paraId="36AEC6AD">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盘锦市兴隆台区城市管理行政执法局概况</w:t>
      </w:r>
    </w:p>
    <w:p w14:paraId="39AF757D">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3BE7C044">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二、部门预算单位构成</w:t>
      </w:r>
    </w:p>
    <w:p w14:paraId="4E93D526">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三、机构设置</w:t>
      </w:r>
      <w:r>
        <w:rPr>
          <w:rFonts w:hint="eastAsia" w:ascii="仿宋_GB2312" w:hAnsi="仿宋_GB2312" w:eastAsia="仿宋_GB2312" w:cs="仿宋_GB2312"/>
          <w:sz w:val="32"/>
          <w:szCs w:val="32"/>
          <w:lang w:eastAsia="zh-CN"/>
        </w:rPr>
        <w:t>说明</w:t>
      </w:r>
    </w:p>
    <w:p w14:paraId="2235AE28">
      <w:pPr>
        <w:spacing w:line="540" w:lineRule="exact"/>
        <w:ind w:firstLine="640" w:firstLineChars="200"/>
        <w:rPr>
          <w:rFonts w:hint="eastAsia" w:ascii="仿宋_GB2312" w:hAnsi="仿宋_GB2312" w:eastAsia="仿宋_GB2312" w:cs="仿宋_GB2312"/>
          <w:sz w:val="32"/>
          <w:szCs w:val="32"/>
        </w:rPr>
      </w:pPr>
    </w:p>
    <w:p w14:paraId="7DB32907">
      <w:pPr>
        <w:spacing w:line="540" w:lineRule="exact"/>
        <w:ind w:firstLine="640" w:firstLineChars="200"/>
        <w:rPr>
          <w:rFonts w:hint="eastAsia" w:ascii="仿宋" w:hAnsi="仿宋" w:eastAsia="仿宋"/>
          <w:b/>
          <w:sz w:val="32"/>
          <w:szCs w:val="32"/>
        </w:rPr>
      </w:pPr>
      <w:r>
        <w:rPr>
          <w:rFonts w:hint="eastAsia" w:ascii="黑体" w:hAnsi="黑体" w:eastAsia="黑体"/>
          <w:sz w:val="32"/>
          <w:szCs w:val="32"/>
        </w:rPr>
        <w:t>第二部分  盘锦市兴隆台区城市管理行政执法局20</w:t>
      </w:r>
      <w:r>
        <w:rPr>
          <w:rFonts w:hint="eastAsia" w:ascii="黑体" w:hAnsi="黑体" w:eastAsia="黑体"/>
          <w:sz w:val="32"/>
          <w:szCs w:val="32"/>
          <w:lang w:val="en-US" w:eastAsia="zh-CN"/>
        </w:rPr>
        <w:t>19</w:t>
      </w:r>
      <w:r>
        <w:rPr>
          <w:rFonts w:hint="eastAsia" w:ascii="黑体" w:hAnsi="黑体" w:eastAsia="黑体"/>
          <w:sz w:val="32"/>
          <w:szCs w:val="32"/>
        </w:rPr>
        <w:t>年度部门预算</w:t>
      </w:r>
      <w:r>
        <w:rPr>
          <w:rFonts w:hint="eastAsia" w:ascii="黑体" w:hAnsi="黑体" w:eastAsia="黑体"/>
          <w:sz w:val="32"/>
          <w:szCs w:val="32"/>
          <w:lang w:eastAsia="zh-CN"/>
        </w:rPr>
        <w:t>公开</w:t>
      </w:r>
      <w:r>
        <w:rPr>
          <w:rFonts w:hint="eastAsia" w:ascii="黑体" w:hAnsi="黑体" w:eastAsia="黑体"/>
          <w:sz w:val="32"/>
          <w:szCs w:val="32"/>
        </w:rPr>
        <w:t>报表</w:t>
      </w:r>
    </w:p>
    <w:p w14:paraId="1FB65E79">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rPr>
        <w:t>部门收支总体情况表</w:t>
      </w:r>
    </w:p>
    <w:p w14:paraId="2D4691D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rPr>
        <w:t>部门收入总</w:t>
      </w:r>
      <w:r>
        <w:rPr>
          <w:rFonts w:hint="eastAsia" w:ascii="仿宋_GB2312" w:hAnsi="仿宋_GB2312" w:eastAsia="仿宋_GB2312" w:cs="仿宋_GB2312"/>
          <w:sz w:val="32"/>
          <w:szCs w:val="32"/>
          <w:lang w:eastAsia="zh-CN"/>
        </w:rPr>
        <w:t>体情况</w:t>
      </w:r>
      <w:r>
        <w:rPr>
          <w:rFonts w:hint="eastAsia" w:ascii="仿宋_GB2312" w:hAnsi="仿宋_GB2312" w:eastAsia="仿宋_GB2312" w:cs="仿宋_GB2312"/>
          <w:sz w:val="32"/>
          <w:szCs w:val="32"/>
        </w:rPr>
        <w:t>表</w:t>
      </w:r>
    </w:p>
    <w:p w14:paraId="146F684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rPr>
        <w:t>部门支出总体情况表</w:t>
      </w:r>
    </w:p>
    <w:p w14:paraId="447F4F5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rPr>
        <w:t>财政拨款收支</w:t>
      </w:r>
      <w:r>
        <w:rPr>
          <w:rFonts w:hint="eastAsia" w:ascii="仿宋_GB2312" w:hAnsi="仿宋_GB2312" w:eastAsia="仿宋_GB2312" w:cs="仿宋_GB2312"/>
          <w:sz w:val="32"/>
          <w:szCs w:val="32"/>
          <w:lang w:eastAsia="zh-CN"/>
        </w:rPr>
        <w:t>总体情况</w:t>
      </w:r>
      <w:r>
        <w:rPr>
          <w:rFonts w:hint="eastAsia" w:ascii="仿宋_GB2312" w:hAnsi="仿宋_GB2312" w:eastAsia="仿宋_GB2312" w:cs="仿宋_GB2312"/>
          <w:sz w:val="32"/>
          <w:szCs w:val="32"/>
        </w:rPr>
        <w:t>表</w:t>
      </w:r>
    </w:p>
    <w:p w14:paraId="29EC130A">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rPr>
        <w:t>一般公共预算支出情况表</w:t>
      </w:r>
    </w:p>
    <w:p w14:paraId="631382C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rPr>
        <w:t>一般公共预算基本支出情况表</w:t>
      </w:r>
    </w:p>
    <w:p w14:paraId="6C43F71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rPr>
        <w:t>政府性基金预算支出情况表</w:t>
      </w:r>
    </w:p>
    <w:p w14:paraId="13F157C1">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lang w:eastAsia="zh-CN"/>
        </w:rPr>
        <w:t>纳入专户管理的行政事业性收费支出情况表</w:t>
      </w:r>
    </w:p>
    <w:p w14:paraId="072F2DAB">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val="en-US" w:eastAsia="zh-CN"/>
        </w:rPr>
        <w:t>2019年度</w:t>
      </w:r>
      <w:r>
        <w:rPr>
          <w:rFonts w:hint="eastAsia" w:ascii="仿宋_GB2312" w:hAnsi="仿宋_GB2312" w:eastAsia="仿宋_GB2312" w:cs="仿宋_GB2312"/>
          <w:sz w:val="32"/>
          <w:szCs w:val="32"/>
        </w:rPr>
        <w:t>一般公共预算“三公”经费支出情况表</w:t>
      </w:r>
    </w:p>
    <w:p w14:paraId="686347D1">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一般公共预算财政拨款基本支出预算表</w:t>
      </w:r>
    </w:p>
    <w:p w14:paraId="1B3E54C8">
      <w:pPr>
        <w:spacing w:line="540" w:lineRule="exact"/>
        <w:ind w:firstLine="640" w:firstLineChars="200"/>
        <w:rPr>
          <w:rFonts w:hint="eastAsia" w:ascii="仿宋_GB2312" w:hAnsi="仿宋_GB2312" w:eastAsia="仿宋_GB2312" w:cs="仿宋_GB2312"/>
          <w:sz w:val="32"/>
          <w:szCs w:val="32"/>
          <w:lang w:eastAsia="zh-CN"/>
        </w:rPr>
      </w:pPr>
    </w:p>
    <w:p w14:paraId="46296C95">
      <w:pPr>
        <w:spacing w:line="540" w:lineRule="exact"/>
        <w:ind w:firstLine="640" w:firstLineChars="200"/>
        <w:rPr>
          <w:rFonts w:hint="eastAsia" w:ascii="仿宋_GB2312" w:hAnsi="仿宋_GB2312" w:eastAsia="仿宋_GB2312" w:cs="仿宋_GB2312"/>
          <w:sz w:val="32"/>
          <w:szCs w:val="32"/>
          <w:lang w:eastAsia="zh-CN"/>
        </w:rPr>
      </w:pPr>
    </w:p>
    <w:p w14:paraId="50BCA4DE">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第三部分  盘锦市兴隆台区城市管理行政执法局</w:t>
      </w:r>
      <w:r>
        <w:rPr>
          <w:rFonts w:hint="eastAsia" w:ascii="黑体" w:hAnsi="黑体" w:eastAsia="黑体"/>
          <w:sz w:val="32"/>
          <w:szCs w:val="32"/>
          <w:lang w:val="en-US" w:eastAsia="zh-CN"/>
        </w:rPr>
        <w:t>2019</w:t>
      </w:r>
      <w:r>
        <w:rPr>
          <w:rFonts w:hint="eastAsia" w:ascii="黑体" w:hAnsi="黑体" w:eastAsia="黑体"/>
          <w:sz w:val="32"/>
          <w:szCs w:val="32"/>
        </w:rPr>
        <w:t>年度部门预算情况说明</w:t>
      </w:r>
    </w:p>
    <w:p w14:paraId="0ED4A929">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w:t>
      </w:r>
      <w:r>
        <w:rPr>
          <w:rFonts w:hint="eastAsia" w:ascii="仿宋_GB2312" w:hAnsi="仿宋_GB2312" w:eastAsia="仿宋_GB2312" w:cs="仿宋_GB2312"/>
          <w:sz w:val="32"/>
          <w:szCs w:val="32"/>
          <w:lang w:eastAsia="zh-CN"/>
        </w:rPr>
        <w:t>入支出</w:t>
      </w:r>
      <w:r>
        <w:rPr>
          <w:rFonts w:hint="eastAsia" w:ascii="仿宋_GB2312" w:hAnsi="仿宋_GB2312" w:eastAsia="仿宋_GB2312" w:cs="仿宋_GB2312"/>
          <w:sz w:val="32"/>
          <w:szCs w:val="32"/>
        </w:rPr>
        <w:t>预算总体情况</w:t>
      </w:r>
    </w:p>
    <w:p w14:paraId="07827887">
      <w:pPr>
        <w:spacing w:line="540" w:lineRule="exact"/>
        <w:ind w:firstLine="660"/>
        <w:rPr>
          <w:rFonts w:ascii="黑体" w:hAnsi="黑体" w:eastAsia="黑体"/>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公共预算财政拨款“三公”经费支出预算情况</w:t>
      </w:r>
    </w:p>
    <w:p w14:paraId="2FB823FE">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其他重要事项的情况说明</w:t>
      </w:r>
    </w:p>
    <w:p w14:paraId="1E3E396C">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4635238C">
      <w:pPr>
        <w:spacing w:line="540" w:lineRule="exact"/>
        <w:jc w:val="center"/>
        <w:rPr>
          <w:rFonts w:hint="eastAsia" w:ascii="宋体" w:hAnsi="宋体"/>
          <w:b/>
          <w:sz w:val="52"/>
          <w:szCs w:val="52"/>
        </w:rPr>
      </w:pPr>
    </w:p>
    <w:p w14:paraId="7094F8C9">
      <w:pPr>
        <w:spacing w:line="540" w:lineRule="exact"/>
        <w:jc w:val="center"/>
        <w:rPr>
          <w:b/>
          <w:sz w:val="44"/>
          <w:szCs w:val="44"/>
          <w:u w:val="single"/>
        </w:rPr>
      </w:pPr>
    </w:p>
    <w:p w14:paraId="61E604E5">
      <w:pPr>
        <w:spacing w:line="540" w:lineRule="exact"/>
        <w:jc w:val="center"/>
        <w:rPr>
          <w:b/>
          <w:sz w:val="44"/>
          <w:szCs w:val="44"/>
          <w:u w:val="single"/>
        </w:rPr>
      </w:pPr>
    </w:p>
    <w:p w14:paraId="16A30C37">
      <w:pPr>
        <w:spacing w:line="540" w:lineRule="exact"/>
        <w:jc w:val="center"/>
        <w:rPr>
          <w:b/>
          <w:sz w:val="44"/>
          <w:szCs w:val="44"/>
          <w:u w:val="single"/>
        </w:rPr>
      </w:pPr>
    </w:p>
    <w:p w14:paraId="540C6568">
      <w:pPr>
        <w:spacing w:line="540" w:lineRule="exact"/>
        <w:jc w:val="center"/>
        <w:rPr>
          <w:b/>
          <w:sz w:val="44"/>
          <w:szCs w:val="44"/>
          <w:u w:val="single"/>
        </w:rPr>
      </w:pPr>
    </w:p>
    <w:p w14:paraId="300CD4E5">
      <w:pPr>
        <w:spacing w:line="540" w:lineRule="exact"/>
        <w:jc w:val="center"/>
        <w:rPr>
          <w:b/>
          <w:sz w:val="44"/>
          <w:szCs w:val="44"/>
          <w:u w:val="single"/>
        </w:rPr>
      </w:pPr>
    </w:p>
    <w:p w14:paraId="3F1AA5B6">
      <w:pPr>
        <w:spacing w:line="540" w:lineRule="exact"/>
        <w:jc w:val="center"/>
        <w:rPr>
          <w:b/>
          <w:sz w:val="44"/>
          <w:szCs w:val="44"/>
          <w:u w:val="single"/>
        </w:rPr>
      </w:pPr>
    </w:p>
    <w:p w14:paraId="70BD7BD1">
      <w:pPr>
        <w:spacing w:line="540" w:lineRule="exact"/>
        <w:jc w:val="center"/>
        <w:rPr>
          <w:b/>
          <w:sz w:val="44"/>
          <w:szCs w:val="44"/>
          <w:u w:val="single"/>
        </w:rPr>
      </w:pPr>
    </w:p>
    <w:p w14:paraId="6E62D222">
      <w:pPr>
        <w:spacing w:line="540" w:lineRule="exact"/>
        <w:jc w:val="center"/>
        <w:rPr>
          <w:b/>
          <w:sz w:val="44"/>
          <w:szCs w:val="44"/>
          <w:u w:val="single"/>
        </w:rPr>
      </w:pPr>
    </w:p>
    <w:p w14:paraId="1AE144B8">
      <w:pPr>
        <w:spacing w:line="540" w:lineRule="exact"/>
        <w:jc w:val="center"/>
        <w:rPr>
          <w:b/>
          <w:sz w:val="44"/>
          <w:szCs w:val="44"/>
          <w:u w:val="single"/>
        </w:rPr>
      </w:pPr>
    </w:p>
    <w:p w14:paraId="3D74AA6B">
      <w:pPr>
        <w:spacing w:line="540" w:lineRule="exact"/>
        <w:jc w:val="center"/>
        <w:rPr>
          <w:b/>
          <w:sz w:val="44"/>
          <w:szCs w:val="44"/>
          <w:u w:val="single"/>
        </w:rPr>
      </w:pPr>
    </w:p>
    <w:p w14:paraId="1A7B89E4">
      <w:pPr>
        <w:spacing w:line="540" w:lineRule="exact"/>
        <w:jc w:val="center"/>
        <w:rPr>
          <w:b/>
          <w:sz w:val="44"/>
          <w:szCs w:val="44"/>
          <w:u w:val="single"/>
        </w:rPr>
      </w:pPr>
    </w:p>
    <w:p w14:paraId="195E38BC">
      <w:pPr>
        <w:spacing w:line="540" w:lineRule="exact"/>
        <w:jc w:val="center"/>
        <w:rPr>
          <w:b/>
          <w:sz w:val="44"/>
          <w:szCs w:val="44"/>
          <w:u w:val="single"/>
        </w:rPr>
      </w:pPr>
    </w:p>
    <w:p w14:paraId="211C0D64">
      <w:pPr>
        <w:spacing w:line="540" w:lineRule="exact"/>
        <w:jc w:val="center"/>
        <w:rPr>
          <w:b/>
          <w:sz w:val="44"/>
          <w:szCs w:val="44"/>
          <w:u w:val="single"/>
        </w:rPr>
      </w:pPr>
    </w:p>
    <w:p w14:paraId="4E0FDAEC">
      <w:pPr>
        <w:spacing w:line="540" w:lineRule="exact"/>
        <w:jc w:val="center"/>
        <w:rPr>
          <w:b/>
          <w:sz w:val="44"/>
          <w:szCs w:val="44"/>
          <w:u w:val="single"/>
        </w:rPr>
      </w:pPr>
    </w:p>
    <w:p w14:paraId="7A84B64B">
      <w:pPr>
        <w:spacing w:line="540" w:lineRule="exact"/>
        <w:jc w:val="center"/>
        <w:rPr>
          <w:b/>
          <w:sz w:val="44"/>
          <w:szCs w:val="44"/>
          <w:u w:val="single"/>
        </w:rPr>
      </w:pPr>
    </w:p>
    <w:p w14:paraId="17326636">
      <w:pPr>
        <w:spacing w:line="540" w:lineRule="exact"/>
        <w:jc w:val="center"/>
        <w:rPr>
          <w:b/>
          <w:sz w:val="44"/>
          <w:szCs w:val="44"/>
        </w:rPr>
      </w:pPr>
    </w:p>
    <w:p w14:paraId="400B625F">
      <w:pPr>
        <w:spacing w:line="540" w:lineRule="exact"/>
        <w:jc w:val="center"/>
        <w:rPr>
          <w:b/>
          <w:sz w:val="44"/>
          <w:szCs w:val="44"/>
        </w:rPr>
      </w:pPr>
    </w:p>
    <w:p w14:paraId="66AFDA9F">
      <w:pPr>
        <w:spacing w:line="540" w:lineRule="exact"/>
        <w:rPr>
          <w:rFonts w:ascii="黑体" w:eastAsia="黑体"/>
          <w:sz w:val="32"/>
          <w:szCs w:val="32"/>
        </w:rPr>
      </w:pPr>
    </w:p>
    <w:p w14:paraId="3C79D512">
      <w:pPr>
        <w:spacing w:line="540" w:lineRule="exact"/>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盘锦市兴隆台区城市管理行政执法局概况</w:t>
      </w:r>
    </w:p>
    <w:p w14:paraId="387BACD0">
      <w:pPr>
        <w:spacing w:line="540" w:lineRule="exact"/>
        <w:ind w:firstLine="640" w:firstLineChars="200"/>
        <w:jc w:val="left"/>
        <w:rPr>
          <w:rFonts w:ascii="黑体" w:eastAsia="黑体"/>
          <w:sz w:val="32"/>
          <w:szCs w:val="32"/>
        </w:rPr>
      </w:pPr>
    </w:p>
    <w:p w14:paraId="1DE72FE1">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14:paraId="293CEC98">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单位主要职责明细</w:t>
      </w:r>
      <w:r>
        <w:rPr>
          <w:rFonts w:hint="eastAsia" w:ascii="仿宋" w:hAnsi="仿宋" w:eastAsia="仿宋" w:cs="宋体"/>
          <w:sz w:val="32"/>
          <w:szCs w:val="32"/>
        </w:rPr>
        <w:t>：</w:t>
      </w:r>
    </w:p>
    <w:p w14:paraId="4B928A04">
      <w:pPr>
        <w:numPr>
          <w:ilvl w:val="0"/>
          <w:numId w:val="0"/>
        </w:numPr>
        <w:spacing w:line="660" w:lineRule="exact"/>
        <w:ind w:firstLine="640" w:firstLineChars="200"/>
        <w:rPr>
          <w:rFonts w:hint="eastAsia" w:ascii="仿宋" w:hAnsi="仿宋" w:eastAsia="仿宋" w:cs="宋体"/>
          <w:sz w:val="32"/>
          <w:szCs w:val="32"/>
          <w:lang w:eastAsia="zh-CN"/>
        </w:rPr>
      </w:pPr>
      <w:r>
        <w:rPr>
          <w:rFonts w:hint="eastAsia" w:ascii="仿宋" w:hAnsi="仿宋" w:eastAsia="仿宋" w:cs="宋体"/>
          <w:sz w:val="32"/>
          <w:szCs w:val="32"/>
          <w:lang w:val="en-US" w:eastAsia="zh-CN"/>
        </w:rPr>
        <w:t>1、</w:t>
      </w:r>
      <w:r>
        <w:rPr>
          <w:rFonts w:hint="eastAsia" w:ascii="仿宋" w:hAnsi="仿宋" w:eastAsia="仿宋" w:cs="宋体"/>
          <w:sz w:val="32"/>
          <w:szCs w:val="32"/>
          <w:lang w:eastAsia="zh-CN"/>
        </w:rPr>
        <w:t>行使住房城乡建设和规划领域法律、法规、规章、</w:t>
      </w:r>
    </w:p>
    <w:p w14:paraId="7863D92C">
      <w:pPr>
        <w:numPr>
          <w:ilvl w:val="0"/>
          <w:numId w:val="0"/>
        </w:numPr>
        <w:spacing w:line="660" w:lineRule="exact"/>
        <w:rPr>
          <w:rFonts w:ascii="仿宋" w:hAnsi="仿宋" w:eastAsia="仿宋" w:cs="宋体"/>
          <w:sz w:val="32"/>
          <w:szCs w:val="32"/>
        </w:rPr>
      </w:pPr>
      <w:r>
        <w:rPr>
          <w:rFonts w:hint="eastAsia" w:ascii="仿宋" w:hAnsi="仿宋" w:eastAsia="仿宋" w:cs="宋体"/>
          <w:sz w:val="32"/>
          <w:szCs w:val="32"/>
          <w:lang w:eastAsia="zh-CN"/>
        </w:rPr>
        <w:t>规定的全部行政处罚权</w:t>
      </w:r>
      <w:r>
        <w:rPr>
          <w:rFonts w:hint="eastAsia" w:ascii="仿宋" w:hAnsi="仿宋" w:eastAsia="仿宋" w:cs="宋体"/>
          <w:sz w:val="32"/>
          <w:szCs w:val="32"/>
        </w:rPr>
        <w:t>；</w:t>
      </w:r>
      <w:r>
        <w:rPr>
          <w:rFonts w:ascii="仿宋" w:hAnsi="仿宋" w:eastAsia="仿宋" w:cs="宋体"/>
          <w:sz w:val="32"/>
          <w:szCs w:val="32"/>
        </w:rPr>
        <w:t xml:space="preserve"> </w:t>
      </w:r>
    </w:p>
    <w:p w14:paraId="643B66A9">
      <w:pPr>
        <w:spacing w:line="660" w:lineRule="exact"/>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2、</w:t>
      </w:r>
      <w:r>
        <w:rPr>
          <w:rFonts w:hint="eastAsia" w:ascii="仿宋" w:hAnsi="仿宋" w:eastAsia="仿宋" w:cs="宋体"/>
          <w:sz w:val="32"/>
          <w:szCs w:val="32"/>
          <w:lang w:eastAsia="zh-CN"/>
        </w:rPr>
        <w:t>行使环境保护方面社会生活噪声污染、建筑施工噪声污染、建筑施工扬尘污染、餐饮服务业油烟污染、露天烧烤污染、城市焚烧垃圾沥青塑料等烟尘和恶臭污染、露天焚烧秸秆落叶烟尘污染、燃放烟花爆竹污染等行政处罚权</w:t>
      </w:r>
      <w:r>
        <w:rPr>
          <w:rFonts w:hint="eastAsia" w:ascii="仿宋" w:hAnsi="仿宋" w:eastAsia="仿宋" w:cs="宋体"/>
          <w:sz w:val="32"/>
          <w:szCs w:val="32"/>
        </w:rPr>
        <w:t>；</w:t>
      </w:r>
    </w:p>
    <w:p w14:paraId="224D4822">
      <w:pPr>
        <w:spacing w:line="660" w:lineRule="exact"/>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3、</w:t>
      </w:r>
      <w:r>
        <w:rPr>
          <w:rFonts w:hint="eastAsia" w:ascii="仿宋" w:hAnsi="仿宋" w:eastAsia="仿宋" w:cs="宋体"/>
          <w:sz w:val="32"/>
          <w:szCs w:val="32"/>
          <w:lang w:eastAsia="zh-CN"/>
        </w:rPr>
        <w:t>行使市场监督管理领域工商管理方面的户外公共场所无照经营、违规设置户外广告的行政处罚权；食品药品监管方面户外公共场所食品销售和餐饮摊点无证经营，以及违法回收贩卖药品等的行政处罚权</w:t>
      </w:r>
      <w:r>
        <w:rPr>
          <w:rFonts w:hint="eastAsia" w:ascii="仿宋" w:hAnsi="仿宋" w:eastAsia="仿宋" w:cs="宋体"/>
          <w:sz w:val="32"/>
          <w:szCs w:val="32"/>
        </w:rPr>
        <w:t>；</w:t>
      </w:r>
    </w:p>
    <w:p w14:paraId="6BE236CD">
      <w:pPr>
        <w:spacing w:line="660" w:lineRule="exact"/>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4、</w:t>
      </w:r>
      <w:r>
        <w:rPr>
          <w:rFonts w:hint="eastAsia" w:ascii="仿宋" w:hAnsi="仿宋" w:eastAsia="仿宋" w:cs="宋体"/>
          <w:sz w:val="32"/>
          <w:szCs w:val="32"/>
          <w:lang w:eastAsia="zh-CN"/>
        </w:rPr>
        <w:t>行使水务管理方面向城市河道倾倒废弃物和垃圾及违规取土、城市河道违法建筑拆除等的行政处罚权</w:t>
      </w:r>
      <w:r>
        <w:rPr>
          <w:rFonts w:hint="eastAsia" w:ascii="仿宋" w:hAnsi="仿宋" w:eastAsia="仿宋" w:cs="宋体"/>
          <w:sz w:val="32"/>
          <w:szCs w:val="32"/>
        </w:rPr>
        <w:t>；</w:t>
      </w:r>
    </w:p>
    <w:p w14:paraId="545ED997">
      <w:pPr>
        <w:spacing w:line="660" w:lineRule="exact"/>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5、</w:t>
      </w:r>
      <w:r>
        <w:rPr>
          <w:rFonts w:hint="eastAsia" w:ascii="仿宋" w:hAnsi="仿宋" w:eastAsia="仿宋" w:cs="宋体"/>
          <w:sz w:val="32"/>
          <w:szCs w:val="32"/>
          <w:lang w:eastAsia="zh-CN"/>
        </w:rPr>
        <w:t>行使交通管理方面侵占道路从事商业活动、违法停放机动车辆、非机动车辆等的行政处罚权</w:t>
      </w:r>
      <w:r>
        <w:rPr>
          <w:rFonts w:hint="eastAsia" w:ascii="仿宋" w:hAnsi="仿宋" w:eastAsia="仿宋" w:cs="宋体"/>
          <w:sz w:val="32"/>
          <w:szCs w:val="32"/>
        </w:rPr>
        <w:t>；</w:t>
      </w:r>
    </w:p>
    <w:p w14:paraId="777909A7">
      <w:pPr>
        <w:spacing w:line="660" w:lineRule="exact"/>
        <w:ind w:firstLine="640" w:firstLineChars="200"/>
        <w:rPr>
          <w:rFonts w:ascii="仿宋" w:hAnsi="仿宋" w:eastAsia="仿宋" w:cs="宋体"/>
          <w:sz w:val="32"/>
          <w:szCs w:val="32"/>
        </w:rPr>
      </w:pPr>
      <w:r>
        <w:rPr>
          <w:rFonts w:hint="eastAsia" w:ascii="仿宋" w:hAnsi="仿宋" w:eastAsia="仿宋" w:cs="宋体"/>
          <w:sz w:val="32"/>
          <w:szCs w:val="32"/>
          <w:lang w:val="en-US" w:eastAsia="zh-CN"/>
        </w:rPr>
        <w:t>6、</w:t>
      </w:r>
      <w:r>
        <w:rPr>
          <w:rFonts w:hint="eastAsia" w:ascii="仿宋" w:hAnsi="仿宋" w:eastAsia="仿宋" w:cs="宋体"/>
          <w:sz w:val="32"/>
          <w:szCs w:val="32"/>
          <w:lang w:eastAsia="zh-CN"/>
        </w:rPr>
        <w:t>行使民政领域殡葬管理方面的对抛撒纸钱、焚烧冥品等违法行为的行政处罚权</w:t>
      </w:r>
      <w:r>
        <w:rPr>
          <w:rFonts w:hint="eastAsia" w:ascii="仿宋" w:hAnsi="仿宋" w:eastAsia="仿宋" w:cs="宋体"/>
          <w:sz w:val="32"/>
          <w:szCs w:val="32"/>
        </w:rPr>
        <w:t>；</w:t>
      </w:r>
    </w:p>
    <w:p w14:paraId="75AA037C">
      <w:pPr>
        <w:spacing w:line="660" w:lineRule="exact"/>
        <w:ind w:firstLine="640" w:firstLineChars="200"/>
        <w:rPr>
          <w:rFonts w:hint="eastAsia" w:ascii="仿宋" w:hAnsi="仿宋" w:eastAsia="仿宋" w:cs="宋体"/>
          <w:sz w:val="32"/>
          <w:szCs w:val="32"/>
        </w:rPr>
      </w:pPr>
      <w:r>
        <w:rPr>
          <w:rFonts w:hint="eastAsia" w:ascii="仿宋" w:hAnsi="仿宋" w:eastAsia="仿宋" w:cs="宋体"/>
          <w:sz w:val="32"/>
          <w:szCs w:val="32"/>
          <w:lang w:val="en-US" w:eastAsia="zh-CN"/>
        </w:rPr>
        <w:t>7、</w:t>
      </w:r>
      <w:r>
        <w:rPr>
          <w:rFonts w:hint="eastAsia" w:ascii="仿宋" w:hAnsi="仿宋" w:eastAsia="仿宋" w:cs="宋体"/>
          <w:sz w:val="32"/>
          <w:szCs w:val="32"/>
          <w:lang w:eastAsia="zh-CN"/>
        </w:rPr>
        <w:t>负责承办区委区政府交办的其他工作。</w:t>
      </w:r>
    </w:p>
    <w:p w14:paraId="0663369C">
      <w:pPr>
        <w:spacing w:line="540" w:lineRule="exact"/>
        <w:ind w:firstLine="640" w:firstLineChars="200"/>
        <w:jc w:val="left"/>
        <w:rPr>
          <w:rFonts w:ascii="黑体" w:eastAsia="黑体"/>
          <w:color w:val="FF0000"/>
          <w:sz w:val="32"/>
          <w:szCs w:val="32"/>
        </w:rPr>
      </w:pPr>
      <w:r>
        <w:rPr>
          <w:rFonts w:ascii="仿宋" w:hAnsi="仿宋" w:eastAsia="仿宋"/>
          <w:sz w:val="32"/>
          <w:szCs w:val="32"/>
        </w:rPr>
        <w:t xml:space="preserve">     </w:t>
      </w:r>
    </w:p>
    <w:p w14:paraId="6C85C02C">
      <w:pPr>
        <w:spacing w:line="540" w:lineRule="exact"/>
        <w:ind w:firstLine="640" w:firstLineChars="200"/>
        <w:jc w:val="left"/>
        <w:rPr>
          <w:rFonts w:ascii="黑体" w:eastAsia="黑体"/>
          <w:sz w:val="32"/>
          <w:szCs w:val="32"/>
        </w:rPr>
      </w:pPr>
      <w:r>
        <w:rPr>
          <w:rFonts w:hint="eastAsia" w:ascii="黑体" w:eastAsia="黑体"/>
          <w:sz w:val="32"/>
          <w:szCs w:val="32"/>
        </w:rPr>
        <w:t>二、部门预算单位构成</w:t>
      </w:r>
    </w:p>
    <w:p w14:paraId="2F1756D5">
      <w:pPr>
        <w:spacing w:line="540" w:lineRule="exact"/>
        <w:ind w:firstLine="640" w:firstLineChars="200"/>
        <w:jc w:val="left"/>
        <w:rPr>
          <w:rFonts w:ascii="仿宋_GB2312" w:eastAsia="仿宋_GB2312"/>
          <w:b w:val="0"/>
          <w:bCs/>
          <w:sz w:val="32"/>
          <w:szCs w:val="32"/>
        </w:rPr>
      </w:pPr>
      <w:r>
        <w:rPr>
          <w:rFonts w:hint="eastAsia" w:ascii="仿宋_GB2312" w:eastAsia="仿宋_GB2312"/>
          <w:b w:val="0"/>
          <w:bCs/>
          <w:sz w:val="32"/>
          <w:szCs w:val="32"/>
        </w:rPr>
        <w:t>纳入盘锦市兴隆台区城市管理行政执法局</w:t>
      </w:r>
      <w:r>
        <w:rPr>
          <w:rFonts w:ascii="仿宋_GB2312" w:eastAsia="仿宋_GB2312"/>
          <w:b w:val="0"/>
          <w:bCs/>
          <w:sz w:val="32"/>
          <w:szCs w:val="32"/>
        </w:rPr>
        <w:t>2019</w:t>
      </w:r>
      <w:r>
        <w:rPr>
          <w:rFonts w:hint="eastAsia" w:ascii="仿宋_GB2312" w:eastAsia="仿宋_GB2312"/>
          <w:b w:val="0"/>
          <w:bCs/>
          <w:sz w:val="32"/>
          <w:szCs w:val="32"/>
        </w:rPr>
        <w:t>年部门预算编制范围的二级预算单位包括：无</w:t>
      </w:r>
    </w:p>
    <w:p w14:paraId="6580B663">
      <w:pPr>
        <w:spacing w:line="540" w:lineRule="exact"/>
        <w:ind w:firstLine="480" w:firstLineChars="150"/>
        <w:jc w:val="left"/>
        <w:rPr>
          <w:rFonts w:ascii="黑体" w:eastAsia="黑体"/>
          <w:sz w:val="32"/>
          <w:szCs w:val="32"/>
        </w:rPr>
      </w:pPr>
      <w:r>
        <w:rPr>
          <w:rFonts w:ascii="仿宋_GB2312" w:eastAsia="仿宋_GB2312"/>
          <w:sz w:val="32"/>
          <w:szCs w:val="32"/>
        </w:rPr>
        <w:t xml:space="preserve"> </w:t>
      </w:r>
      <w:r>
        <w:rPr>
          <w:rFonts w:hint="eastAsia" w:ascii="黑体" w:eastAsia="黑体"/>
          <w:sz w:val="32"/>
          <w:szCs w:val="32"/>
        </w:rPr>
        <w:t>三、机构设置说明</w:t>
      </w:r>
    </w:p>
    <w:p w14:paraId="59EA7214">
      <w:pPr>
        <w:spacing w:line="540" w:lineRule="exact"/>
        <w:ind w:firstLine="480" w:firstLineChars="150"/>
        <w:jc w:val="left"/>
        <w:rPr>
          <w:rFonts w:hint="eastAsia" w:ascii="仿宋_GB2312" w:eastAsia="仿宋_GB2312"/>
          <w:b w:val="0"/>
          <w:bCs/>
          <w:sz w:val="32"/>
          <w:szCs w:val="32"/>
          <w:lang w:eastAsia="zh-CN"/>
        </w:rPr>
      </w:pPr>
      <w:r>
        <w:rPr>
          <w:rFonts w:hint="eastAsia" w:ascii="仿宋_GB2312" w:eastAsia="仿宋_GB2312"/>
          <w:b w:val="0"/>
          <w:bCs/>
          <w:sz w:val="32"/>
          <w:szCs w:val="32"/>
        </w:rPr>
        <w:t>盘锦市兴隆台区城市管理行政执法局</w:t>
      </w:r>
      <w:r>
        <w:rPr>
          <w:rFonts w:hint="eastAsia" w:ascii="仿宋_GB2312" w:eastAsia="仿宋_GB2312"/>
          <w:b w:val="0"/>
          <w:bCs/>
          <w:sz w:val="32"/>
          <w:szCs w:val="32"/>
          <w:lang w:eastAsia="zh-CN"/>
        </w:rPr>
        <w:t>与盘锦市兴隆台区城市管理综合行政执法大队合署办公，无内设机构。</w:t>
      </w:r>
    </w:p>
    <w:p w14:paraId="650D0EFD">
      <w:pPr>
        <w:spacing w:line="540" w:lineRule="exact"/>
        <w:ind w:firstLine="480" w:firstLineChars="150"/>
        <w:jc w:val="left"/>
        <w:rPr>
          <w:rFonts w:hint="eastAsia" w:ascii="仿宋_GB2312" w:eastAsia="仿宋_GB2312"/>
          <w:b w:val="0"/>
          <w:bCs/>
          <w:sz w:val="32"/>
          <w:szCs w:val="32"/>
          <w:lang w:eastAsia="zh-CN"/>
        </w:rPr>
      </w:pPr>
    </w:p>
    <w:p w14:paraId="78004069">
      <w:pPr>
        <w:spacing w:line="540" w:lineRule="exact"/>
        <w:jc w:val="center"/>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盘锦市兴隆台区城市管理行政执法局</w:t>
      </w:r>
    </w:p>
    <w:p w14:paraId="4CB17DE8">
      <w:pPr>
        <w:spacing w:line="540" w:lineRule="exact"/>
        <w:jc w:val="center"/>
        <w:rPr>
          <w:rFonts w:ascii="仿宋_GB2312" w:eastAsia="仿宋_GB2312"/>
          <w:sz w:val="32"/>
          <w:szCs w:val="32"/>
        </w:rPr>
      </w:pPr>
      <w:r>
        <w:rPr>
          <w:rFonts w:ascii="宋体" w:hAnsi="宋体"/>
          <w:b/>
          <w:sz w:val="36"/>
          <w:szCs w:val="36"/>
        </w:rPr>
        <w:t>2019</w:t>
      </w:r>
      <w:r>
        <w:rPr>
          <w:rFonts w:hint="eastAsia" w:ascii="宋体" w:hAnsi="宋体"/>
          <w:b/>
          <w:sz w:val="36"/>
          <w:szCs w:val="36"/>
        </w:rPr>
        <w:t>年度部门预算公开报表</w:t>
      </w:r>
    </w:p>
    <w:p w14:paraId="6C3398DB">
      <w:pPr>
        <w:spacing w:line="540" w:lineRule="exact"/>
        <w:jc w:val="center"/>
        <w:rPr>
          <w:rFonts w:ascii="仿宋_GB2312" w:eastAsia="仿宋_GB2312"/>
          <w:b/>
          <w:sz w:val="32"/>
          <w:szCs w:val="32"/>
        </w:rPr>
      </w:pPr>
    </w:p>
    <w:p w14:paraId="71580B1D">
      <w:pPr>
        <w:spacing w:line="540" w:lineRule="exact"/>
        <w:rPr>
          <w:rFonts w:ascii="仿宋_GB2312" w:eastAsia="仿宋_GB2312"/>
          <w:sz w:val="32"/>
          <w:szCs w:val="32"/>
        </w:rPr>
      </w:pPr>
      <w:r>
        <w:rPr>
          <w:rFonts w:hint="eastAsia" w:ascii="仿宋_GB2312" w:eastAsia="仿宋_GB2312"/>
          <w:sz w:val="32"/>
          <w:szCs w:val="32"/>
        </w:rPr>
        <w:t>见附表</w:t>
      </w:r>
    </w:p>
    <w:p w14:paraId="51B41CAF">
      <w:pPr>
        <w:spacing w:line="540" w:lineRule="exact"/>
        <w:jc w:val="center"/>
        <w:rPr>
          <w:rFonts w:ascii="仿宋_GB2312" w:eastAsia="仿宋_GB2312"/>
          <w:b/>
          <w:sz w:val="32"/>
          <w:szCs w:val="32"/>
        </w:rPr>
      </w:pPr>
    </w:p>
    <w:p w14:paraId="35AE424B">
      <w:pPr>
        <w:spacing w:line="540" w:lineRule="exact"/>
        <w:rPr>
          <w:rFonts w:ascii="黑体" w:eastAsia="黑体"/>
          <w:sz w:val="36"/>
          <w:szCs w:val="36"/>
        </w:rPr>
      </w:pPr>
    </w:p>
    <w:p w14:paraId="2BC95F58">
      <w:pPr>
        <w:spacing w:line="540" w:lineRule="exact"/>
        <w:jc w:val="center"/>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盘锦市兴隆台区城市管理行政执法局</w:t>
      </w:r>
      <w:r>
        <w:rPr>
          <w:rFonts w:ascii="宋体" w:hAnsi="宋体"/>
          <w:b/>
          <w:sz w:val="36"/>
          <w:szCs w:val="36"/>
        </w:rPr>
        <w:t>2019</w:t>
      </w:r>
      <w:r>
        <w:rPr>
          <w:rFonts w:hint="eastAsia" w:ascii="宋体" w:hAnsi="宋体"/>
          <w:b/>
          <w:sz w:val="36"/>
          <w:szCs w:val="36"/>
        </w:rPr>
        <w:t>年度部门预算情况说明</w:t>
      </w:r>
    </w:p>
    <w:p w14:paraId="478BA100">
      <w:pPr>
        <w:spacing w:line="540" w:lineRule="exact"/>
        <w:rPr>
          <w:rFonts w:ascii="宋体"/>
          <w:b/>
          <w:sz w:val="36"/>
          <w:szCs w:val="36"/>
        </w:rPr>
      </w:pPr>
    </w:p>
    <w:p w14:paraId="440AAF00">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一、收入支出预算总体情况</w:t>
      </w:r>
    </w:p>
    <w:p w14:paraId="3E30FC1A">
      <w:pPr>
        <w:spacing w:line="540" w:lineRule="exact"/>
        <w:ind w:firstLine="660"/>
        <w:rPr>
          <w:rFonts w:ascii="仿宋_GB2312" w:hAnsi="宋体" w:eastAsia="仿宋_GB2312"/>
          <w:sz w:val="32"/>
          <w:szCs w:val="32"/>
        </w:rPr>
      </w:pPr>
      <w:r>
        <w:rPr>
          <w:rFonts w:hint="eastAsia" w:ascii="仿宋_GB2312" w:hAnsi="宋体" w:eastAsia="仿宋_GB2312"/>
          <w:sz w:val="32"/>
          <w:szCs w:val="32"/>
        </w:rPr>
        <w:t>财政拨款支出预算反映盘锦市兴隆台区城市管理行政执法局</w:t>
      </w:r>
      <w:r>
        <w:rPr>
          <w:rFonts w:ascii="仿宋_GB2312" w:hAnsi="宋体" w:eastAsia="仿宋_GB2312"/>
          <w:sz w:val="32"/>
          <w:szCs w:val="32"/>
        </w:rPr>
        <w:t>2019</w:t>
      </w:r>
      <w:r>
        <w:rPr>
          <w:rFonts w:hint="eastAsia" w:ascii="仿宋_GB2312" w:hAnsi="宋体" w:eastAsia="仿宋_GB2312"/>
          <w:sz w:val="32"/>
          <w:szCs w:val="32"/>
        </w:rPr>
        <w:t>年整体财政拨款支出情况，既包括使用当年财政拨款发生的支出，也包括使用以前年度财政拨款结转和结余资金发生的支出。</w:t>
      </w:r>
      <w:r>
        <w:rPr>
          <w:rFonts w:ascii="仿宋_GB2312" w:hAnsi="宋体" w:eastAsia="仿宋_GB2312"/>
          <w:sz w:val="32"/>
          <w:szCs w:val="32"/>
        </w:rPr>
        <w:t>2019</w:t>
      </w:r>
      <w:r>
        <w:rPr>
          <w:rFonts w:hint="eastAsia" w:ascii="仿宋_GB2312" w:hAnsi="宋体" w:eastAsia="仿宋_GB2312"/>
          <w:sz w:val="32"/>
          <w:szCs w:val="32"/>
        </w:rPr>
        <w:t>年度财政拨款支出</w:t>
      </w:r>
      <w:r>
        <w:rPr>
          <w:rFonts w:ascii="仿宋_GB2312" w:hAnsi="宋体" w:eastAsia="仿宋_GB2312"/>
          <w:sz w:val="32"/>
          <w:szCs w:val="32"/>
        </w:rPr>
        <w:t>31.35</w:t>
      </w:r>
      <w:r>
        <w:rPr>
          <w:rFonts w:hint="eastAsia" w:ascii="仿宋_GB2312" w:hAnsi="宋体" w:eastAsia="仿宋_GB2312"/>
          <w:sz w:val="32"/>
          <w:szCs w:val="32"/>
        </w:rPr>
        <w:t>万元，其中：基本支出</w:t>
      </w:r>
      <w:r>
        <w:rPr>
          <w:rFonts w:ascii="仿宋_GB2312" w:hAnsi="宋体" w:eastAsia="仿宋_GB2312"/>
          <w:sz w:val="32"/>
          <w:szCs w:val="32"/>
        </w:rPr>
        <w:t>31.35</w:t>
      </w:r>
      <w:r>
        <w:rPr>
          <w:rFonts w:hint="eastAsia" w:ascii="仿宋_GB2312" w:hAnsi="宋体" w:eastAsia="仿宋_GB2312"/>
          <w:sz w:val="32"/>
          <w:szCs w:val="32"/>
        </w:rPr>
        <w:t>万元，项目支出</w:t>
      </w:r>
      <w:r>
        <w:rPr>
          <w:rFonts w:ascii="仿宋_GB2312" w:hAnsi="宋体" w:eastAsia="仿宋_GB2312"/>
          <w:sz w:val="32"/>
          <w:szCs w:val="32"/>
        </w:rPr>
        <w:t>0</w:t>
      </w:r>
      <w:r>
        <w:rPr>
          <w:rFonts w:hint="eastAsia" w:ascii="仿宋_GB2312" w:hAnsi="宋体" w:eastAsia="仿宋_GB2312"/>
          <w:sz w:val="32"/>
          <w:szCs w:val="32"/>
        </w:rPr>
        <w:t>万元。</w:t>
      </w:r>
    </w:p>
    <w:p w14:paraId="6C62A71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ascii="仿宋_GB2312" w:hAnsi="宋体" w:eastAsia="仿宋_GB2312"/>
          <w:sz w:val="32"/>
          <w:szCs w:val="32"/>
        </w:rPr>
        <w:t>31.35</w:t>
      </w:r>
      <w:r>
        <w:rPr>
          <w:rFonts w:hint="eastAsia" w:ascii="楷体_GB2312" w:hAnsi="宋体" w:eastAsia="楷体_GB2312"/>
          <w:b/>
          <w:sz w:val="32"/>
          <w:szCs w:val="32"/>
        </w:rPr>
        <w:t>万元，包括：</w:t>
      </w:r>
    </w:p>
    <w:p w14:paraId="1413F9DC">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财政拨款收入</w:t>
      </w:r>
      <w:r>
        <w:rPr>
          <w:rFonts w:ascii="仿宋_GB2312" w:hAnsi="宋体" w:eastAsia="仿宋_GB2312"/>
          <w:sz w:val="32"/>
          <w:szCs w:val="32"/>
        </w:rPr>
        <w:t>31.35</w:t>
      </w:r>
      <w:r>
        <w:rPr>
          <w:rFonts w:hint="eastAsia" w:ascii="仿宋_GB2312" w:hAnsi="宋体" w:eastAsia="仿宋_GB2312"/>
          <w:sz w:val="32"/>
          <w:szCs w:val="32"/>
        </w:rPr>
        <w:t>万元，其中：公共预算财政拨款收入</w:t>
      </w:r>
      <w:r>
        <w:rPr>
          <w:rFonts w:ascii="仿宋_GB2312" w:hAnsi="宋体" w:eastAsia="仿宋_GB2312"/>
          <w:sz w:val="32"/>
          <w:szCs w:val="32"/>
        </w:rPr>
        <w:t>31.35</w:t>
      </w:r>
      <w:r>
        <w:rPr>
          <w:rFonts w:hint="eastAsia" w:ascii="仿宋_GB2312" w:hAnsi="宋体" w:eastAsia="仿宋_GB2312"/>
          <w:sz w:val="32"/>
          <w:szCs w:val="32"/>
        </w:rPr>
        <w:t>万元，政府性基金收入</w:t>
      </w:r>
      <w:r>
        <w:rPr>
          <w:rFonts w:ascii="仿宋_GB2312" w:hAnsi="宋体" w:eastAsia="仿宋_GB2312"/>
          <w:sz w:val="32"/>
          <w:szCs w:val="32"/>
        </w:rPr>
        <w:t>0</w:t>
      </w:r>
      <w:r>
        <w:rPr>
          <w:rFonts w:hint="eastAsia" w:ascii="仿宋_GB2312" w:hAnsi="宋体" w:eastAsia="仿宋_GB2312"/>
          <w:sz w:val="32"/>
          <w:szCs w:val="32"/>
        </w:rPr>
        <w:t>万元。</w:t>
      </w:r>
    </w:p>
    <w:p w14:paraId="7A57EE0C">
      <w:pPr>
        <w:spacing w:line="54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上级补助收入</w:t>
      </w:r>
      <w:r>
        <w:rPr>
          <w:rFonts w:ascii="仿宋_GB2312" w:hAnsi="宋体" w:eastAsia="仿宋_GB2312"/>
          <w:sz w:val="32"/>
          <w:szCs w:val="32"/>
        </w:rPr>
        <w:t>0</w:t>
      </w:r>
      <w:r>
        <w:rPr>
          <w:rFonts w:hint="eastAsia" w:ascii="仿宋_GB2312" w:hAnsi="宋体" w:eastAsia="仿宋_GB2312"/>
          <w:sz w:val="32"/>
          <w:szCs w:val="32"/>
        </w:rPr>
        <w:t>万元。</w:t>
      </w:r>
    </w:p>
    <w:p w14:paraId="08980AD5">
      <w:pPr>
        <w:spacing w:line="540" w:lineRule="exact"/>
        <w:ind w:firstLine="66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事业收入</w:t>
      </w:r>
      <w:r>
        <w:rPr>
          <w:rFonts w:ascii="仿宋_GB2312" w:hAnsi="宋体" w:eastAsia="仿宋_GB2312"/>
          <w:sz w:val="32"/>
          <w:szCs w:val="32"/>
        </w:rPr>
        <w:t>0</w:t>
      </w:r>
      <w:r>
        <w:rPr>
          <w:rFonts w:hint="eastAsia" w:ascii="仿宋_GB2312" w:hAnsi="宋体" w:eastAsia="仿宋_GB2312"/>
          <w:sz w:val="32"/>
          <w:szCs w:val="32"/>
        </w:rPr>
        <w:t>万元。</w:t>
      </w:r>
    </w:p>
    <w:p w14:paraId="24022656">
      <w:pPr>
        <w:spacing w:line="540" w:lineRule="exact"/>
        <w:ind w:firstLine="66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经营收入</w:t>
      </w:r>
      <w:r>
        <w:rPr>
          <w:rFonts w:ascii="仿宋_GB2312" w:hAnsi="宋体" w:eastAsia="仿宋_GB2312"/>
          <w:sz w:val="32"/>
          <w:szCs w:val="32"/>
        </w:rPr>
        <w:t>0</w:t>
      </w:r>
      <w:r>
        <w:rPr>
          <w:rFonts w:hint="eastAsia" w:ascii="仿宋_GB2312" w:hAnsi="宋体" w:eastAsia="仿宋_GB2312"/>
          <w:sz w:val="32"/>
          <w:szCs w:val="32"/>
        </w:rPr>
        <w:t>万元。</w:t>
      </w:r>
    </w:p>
    <w:p w14:paraId="7AF229AD">
      <w:pPr>
        <w:spacing w:line="540" w:lineRule="exact"/>
        <w:ind w:firstLine="66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附属单位上缴收入</w:t>
      </w:r>
      <w:r>
        <w:rPr>
          <w:rFonts w:ascii="仿宋_GB2312" w:hAnsi="宋体" w:eastAsia="仿宋_GB2312"/>
          <w:sz w:val="32"/>
          <w:szCs w:val="32"/>
        </w:rPr>
        <w:t>0</w:t>
      </w:r>
      <w:r>
        <w:rPr>
          <w:rFonts w:hint="eastAsia" w:ascii="仿宋_GB2312" w:hAnsi="宋体" w:eastAsia="仿宋_GB2312"/>
          <w:sz w:val="32"/>
          <w:szCs w:val="32"/>
        </w:rPr>
        <w:t>万元。</w:t>
      </w:r>
    </w:p>
    <w:p w14:paraId="7EE7D2C4">
      <w:pPr>
        <w:spacing w:line="540" w:lineRule="exact"/>
        <w:ind w:firstLine="66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其他收入</w:t>
      </w:r>
      <w:r>
        <w:rPr>
          <w:rFonts w:ascii="仿宋_GB2312" w:hAnsi="宋体" w:eastAsia="仿宋_GB2312"/>
          <w:sz w:val="32"/>
          <w:szCs w:val="32"/>
        </w:rPr>
        <w:t>0</w:t>
      </w:r>
      <w:r>
        <w:rPr>
          <w:rFonts w:hint="eastAsia" w:ascii="仿宋_GB2312" w:hAnsi="宋体" w:eastAsia="仿宋_GB2312"/>
          <w:sz w:val="32"/>
          <w:szCs w:val="32"/>
        </w:rPr>
        <w:t>万元。</w:t>
      </w:r>
    </w:p>
    <w:p w14:paraId="3FE24FD3">
      <w:pPr>
        <w:spacing w:line="540" w:lineRule="exact"/>
        <w:ind w:firstLine="660"/>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用事业基金弥补收支差额</w:t>
      </w:r>
      <w:r>
        <w:rPr>
          <w:rFonts w:ascii="仿宋_GB2312" w:hAnsi="宋体" w:eastAsia="仿宋_GB2312"/>
          <w:sz w:val="32"/>
          <w:szCs w:val="32"/>
        </w:rPr>
        <w:t>0</w:t>
      </w:r>
      <w:r>
        <w:rPr>
          <w:rFonts w:hint="eastAsia" w:ascii="仿宋_GB2312" w:hAnsi="宋体" w:eastAsia="仿宋_GB2312"/>
          <w:sz w:val="32"/>
          <w:szCs w:val="32"/>
        </w:rPr>
        <w:t>万元。</w:t>
      </w:r>
    </w:p>
    <w:p w14:paraId="4D73E8B2">
      <w:pPr>
        <w:spacing w:line="540" w:lineRule="exact"/>
        <w:ind w:firstLine="660"/>
        <w:rPr>
          <w:rFonts w:ascii="仿宋_GB2312" w:hAnsi="宋体" w:eastAsia="仿宋_GB2312"/>
          <w:sz w:val="32"/>
          <w:szCs w:val="32"/>
        </w:rPr>
      </w:pPr>
      <w:r>
        <w:rPr>
          <w:rFonts w:ascii="仿宋_GB2312" w:hAnsi="宋体" w:eastAsia="仿宋_GB2312"/>
          <w:sz w:val="32"/>
          <w:szCs w:val="32"/>
        </w:rPr>
        <w:t>8.</w:t>
      </w:r>
      <w:r>
        <w:rPr>
          <w:rFonts w:hint="eastAsia" w:ascii="仿宋_GB2312" w:hAnsi="宋体" w:eastAsia="仿宋_GB2312"/>
          <w:sz w:val="32"/>
          <w:szCs w:val="32"/>
        </w:rPr>
        <w:t>上年结转和结余</w:t>
      </w:r>
      <w:r>
        <w:rPr>
          <w:rFonts w:ascii="仿宋_GB2312" w:hAnsi="宋体" w:eastAsia="仿宋_GB2312"/>
          <w:sz w:val="32"/>
          <w:szCs w:val="32"/>
        </w:rPr>
        <w:t>0</w:t>
      </w:r>
      <w:r>
        <w:rPr>
          <w:rFonts w:hint="eastAsia" w:ascii="仿宋_GB2312" w:hAnsi="宋体" w:eastAsia="仿宋_GB2312"/>
          <w:sz w:val="32"/>
          <w:szCs w:val="32"/>
        </w:rPr>
        <w:t>万元。</w:t>
      </w:r>
    </w:p>
    <w:p w14:paraId="2DCA0CB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ascii="仿宋_GB2312" w:hAnsi="宋体" w:eastAsia="仿宋_GB2312"/>
          <w:sz w:val="32"/>
          <w:szCs w:val="32"/>
        </w:rPr>
        <w:t>31.35</w:t>
      </w:r>
      <w:r>
        <w:rPr>
          <w:rFonts w:hint="eastAsia" w:ascii="楷体_GB2312" w:hAnsi="宋体" w:eastAsia="楷体_GB2312"/>
          <w:b/>
          <w:sz w:val="32"/>
          <w:szCs w:val="32"/>
        </w:rPr>
        <w:t>万元，包括：</w:t>
      </w:r>
    </w:p>
    <w:p w14:paraId="39C6944B">
      <w:pPr>
        <w:spacing w:line="54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基本支出</w:t>
      </w:r>
      <w:r>
        <w:rPr>
          <w:rFonts w:ascii="仿宋_GB2312" w:hAnsi="宋体" w:eastAsia="仿宋_GB2312"/>
          <w:sz w:val="32"/>
          <w:szCs w:val="32"/>
        </w:rPr>
        <w:t>31.35</w:t>
      </w:r>
      <w:r>
        <w:rPr>
          <w:rFonts w:hint="eastAsia" w:ascii="仿宋_GB2312" w:hAnsi="宋体" w:eastAsia="仿宋_GB2312"/>
          <w:sz w:val="32"/>
          <w:szCs w:val="32"/>
        </w:rPr>
        <w:t>万元，主要是为保障机构正常运转、完成日常工作任务而发生的各项支出。</w:t>
      </w:r>
    </w:p>
    <w:p w14:paraId="2FB7E9CC">
      <w:pPr>
        <w:spacing w:line="54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项目支出</w:t>
      </w:r>
      <w:r>
        <w:rPr>
          <w:rFonts w:ascii="仿宋_GB2312" w:hAnsi="宋体" w:eastAsia="仿宋_GB2312"/>
          <w:sz w:val="32"/>
          <w:szCs w:val="32"/>
        </w:rPr>
        <w:t>0</w:t>
      </w:r>
      <w:r>
        <w:rPr>
          <w:rFonts w:hint="eastAsia" w:ascii="仿宋_GB2312" w:hAnsi="宋体" w:eastAsia="仿宋_GB2312"/>
          <w:sz w:val="32"/>
          <w:szCs w:val="32"/>
        </w:rPr>
        <w:t>万元。</w:t>
      </w:r>
    </w:p>
    <w:p w14:paraId="2E08FEBE">
      <w:pPr>
        <w:spacing w:line="540" w:lineRule="exact"/>
        <w:ind w:firstLine="66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上缴上级支出</w:t>
      </w:r>
      <w:r>
        <w:rPr>
          <w:rFonts w:ascii="仿宋_GB2312" w:hAnsi="宋体" w:eastAsia="仿宋_GB2312"/>
          <w:sz w:val="32"/>
          <w:szCs w:val="32"/>
        </w:rPr>
        <w:t>0</w:t>
      </w:r>
      <w:r>
        <w:rPr>
          <w:rFonts w:hint="eastAsia" w:ascii="仿宋_GB2312" w:hAnsi="宋体" w:eastAsia="仿宋_GB2312"/>
          <w:sz w:val="32"/>
          <w:szCs w:val="32"/>
        </w:rPr>
        <w:t>万元。</w:t>
      </w:r>
    </w:p>
    <w:p w14:paraId="09AB2FAE">
      <w:pPr>
        <w:spacing w:line="540" w:lineRule="exact"/>
        <w:ind w:firstLine="66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经营支出</w:t>
      </w:r>
      <w:r>
        <w:rPr>
          <w:rFonts w:ascii="仿宋_GB2312" w:hAnsi="宋体" w:eastAsia="仿宋_GB2312"/>
          <w:sz w:val="32"/>
          <w:szCs w:val="32"/>
        </w:rPr>
        <w:t>0</w:t>
      </w:r>
      <w:r>
        <w:rPr>
          <w:rFonts w:hint="eastAsia" w:ascii="仿宋_GB2312" w:hAnsi="宋体" w:eastAsia="仿宋_GB2312"/>
          <w:sz w:val="32"/>
          <w:szCs w:val="32"/>
        </w:rPr>
        <w:t>万元。</w:t>
      </w:r>
    </w:p>
    <w:p w14:paraId="7E7458BF">
      <w:pPr>
        <w:spacing w:line="540" w:lineRule="exact"/>
        <w:ind w:firstLine="660"/>
        <w:rPr>
          <w:rFonts w:ascii="仿宋_GB2312" w:hAnsi="宋体" w:eastAsia="仿宋_GB2312"/>
          <w:sz w:val="32"/>
          <w:szCs w:val="32"/>
        </w:rPr>
      </w:pPr>
      <w:r>
        <w:rPr>
          <w:rFonts w:ascii="仿宋_GB2312" w:hAnsi="宋体" w:eastAsia="仿宋_GB2312"/>
          <w:sz w:val="32"/>
          <w:szCs w:val="32"/>
        </w:rPr>
        <w:t>5.</w:t>
      </w:r>
      <w:r>
        <w:rPr>
          <w:rFonts w:hint="eastAsia" w:ascii="仿宋_GB2312" w:hAnsi="宋体" w:eastAsia="仿宋_GB2312"/>
          <w:sz w:val="32"/>
          <w:szCs w:val="32"/>
        </w:rPr>
        <w:t>对附属单位补助支出</w:t>
      </w:r>
      <w:r>
        <w:rPr>
          <w:rFonts w:ascii="仿宋_GB2312" w:hAnsi="宋体" w:eastAsia="仿宋_GB2312"/>
          <w:sz w:val="32"/>
          <w:szCs w:val="32"/>
        </w:rPr>
        <w:t>0</w:t>
      </w:r>
      <w:r>
        <w:rPr>
          <w:rFonts w:hint="eastAsia" w:ascii="仿宋_GB2312" w:hAnsi="宋体" w:eastAsia="仿宋_GB2312"/>
          <w:sz w:val="32"/>
          <w:szCs w:val="32"/>
        </w:rPr>
        <w:t>万元。</w:t>
      </w:r>
    </w:p>
    <w:p w14:paraId="095E790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ascii="楷体_GB2312" w:hAnsi="宋体" w:eastAsia="楷体_GB2312"/>
          <w:b/>
          <w:sz w:val="32"/>
          <w:szCs w:val="32"/>
        </w:rPr>
        <w:t>0</w:t>
      </w:r>
      <w:r>
        <w:rPr>
          <w:rFonts w:hint="eastAsia" w:ascii="楷体_GB2312" w:hAnsi="宋体" w:eastAsia="楷体_GB2312"/>
          <w:b/>
          <w:sz w:val="32"/>
          <w:szCs w:val="32"/>
        </w:rPr>
        <w:t>万元</w:t>
      </w:r>
    </w:p>
    <w:p w14:paraId="4E283CEB">
      <w:pPr>
        <w:spacing w:line="540" w:lineRule="exact"/>
        <w:ind w:firstLine="660"/>
        <w:rPr>
          <w:rFonts w:ascii="仿宋_GB2312" w:hAnsi="宋体" w:eastAsia="仿宋_GB2312"/>
          <w:b/>
          <w:sz w:val="32"/>
          <w:szCs w:val="32"/>
        </w:rPr>
      </w:pPr>
      <w:r>
        <w:rPr>
          <w:rFonts w:hint="eastAsia" w:ascii="仿宋_GB2312" w:hAnsi="宋体" w:eastAsia="仿宋_GB2312"/>
          <w:b/>
          <w:sz w:val="32"/>
          <w:szCs w:val="32"/>
        </w:rPr>
        <w:t>（四）收支增减变化说明</w:t>
      </w:r>
    </w:p>
    <w:p w14:paraId="0EF634A3">
      <w:pPr>
        <w:widowControl/>
        <w:shd w:val="clear" w:color="auto" w:fill="FDFEFD"/>
        <w:spacing w:line="540" w:lineRule="exact"/>
        <w:ind w:firstLine="472" w:firstLineChars="147"/>
        <w:jc w:val="left"/>
        <w:rPr>
          <w:rFonts w:ascii="宋体" w:cs="宋体"/>
          <w:kern w:val="0"/>
          <w:sz w:val="18"/>
          <w:szCs w:val="18"/>
        </w:rPr>
      </w:pPr>
      <w:r>
        <w:rPr>
          <w:rFonts w:hint="eastAsia" w:ascii="仿宋_GB2312" w:hAnsi="宋体" w:eastAsia="仿宋_GB2312" w:cs="宋体"/>
          <w:b/>
          <w:kern w:val="0"/>
          <w:sz w:val="32"/>
          <w:szCs w:val="32"/>
        </w:rPr>
        <w:t>（</w:t>
      </w:r>
      <w:r>
        <w:rPr>
          <w:rFonts w:ascii="仿宋_GB2312" w:hAnsi="宋体" w:eastAsia="仿宋_GB2312" w:cs="宋体"/>
          <w:b/>
          <w:kern w:val="0"/>
          <w:sz w:val="32"/>
          <w:szCs w:val="32"/>
        </w:rPr>
        <w:t>1</w:t>
      </w:r>
      <w:r>
        <w:rPr>
          <w:rFonts w:hint="eastAsia" w:ascii="仿宋_GB2312" w:hAnsi="宋体" w:eastAsia="仿宋_GB2312" w:cs="宋体"/>
          <w:b/>
          <w:kern w:val="0"/>
          <w:sz w:val="32"/>
          <w:szCs w:val="32"/>
        </w:rPr>
        <w:t>）收入总计</w:t>
      </w:r>
      <w:r>
        <w:rPr>
          <w:rFonts w:ascii="仿宋_GB2312" w:hAnsi="宋体" w:eastAsia="仿宋_GB2312" w:cs="宋体"/>
          <w:b/>
          <w:kern w:val="0"/>
          <w:sz w:val="32"/>
          <w:szCs w:val="32"/>
        </w:rPr>
        <w:t>31.35</w:t>
      </w:r>
      <w:r>
        <w:rPr>
          <w:rFonts w:hint="eastAsia" w:ascii="仿宋_GB2312" w:hAnsi="宋体" w:eastAsia="仿宋_GB2312" w:cs="宋体"/>
          <w:b/>
          <w:kern w:val="0"/>
          <w:sz w:val="32"/>
          <w:szCs w:val="32"/>
        </w:rPr>
        <w:t>万元，包括：</w:t>
      </w:r>
    </w:p>
    <w:p w14:paraId="0E0FED9B">
      <w:pPr>
        <w:widowControl/>
        <w:shd w:val="clear" w:color="auto" w:fill="FDFEFD"/>
        <w:spacing w:line="540" w:lineRule="exact"/>
        <w:ind w:firstLine="640" w:firstLineChars="200"/>
        <w:jc w:val="left"/>
        <w:rPr>
          <w:rFonts w:ascii="宋体" w:cs="宋体"/>
          <w:kern w:val="0"/>
          <w:sz w:val="18"/>
          <w:szCs w:val="18"/>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财政拨款收入</w:t>
      </w:r>
      <w:r>
        <w:rPr>
          <w:rFonts w:ascii="仿宋_GB2312" w:hAnsi="宋体" w:eastAsia="仿宋_GB2312" w:cs="宋体"/>
          <w:b/>
          <w:kern w:val="0"/>
          <w:sz w:val="32"/>
          <w:szCs w:val="32"/>
        </w:rPr>
        <w:t>31.35</w:t>
      </w:r>
      <w:r>
        <w:rPr>
          <w:rFonts w:hint="eastAsia" w:ascii="仿宋_GB2312" w:hAnsi="宋体" w:eastAsia="仿宋_GB2312" w:cs="宋体"/>
          <w:kern w:val="0"/>
          <w:sz w:val="32"/>
          <w:szCs w:val="32"/>
        </w:rPr>
        <w:t>万元。比上年减少</w:t>
      </w:r>
      <w:r>
        <w:rPr>
          <w:rFonts w:ascii="仿宋_GB2312" w:hAnsi="宋体" w:eastAsia="仿宋_GB2312" w:cs="宋体"/>
          <w:kern w:val="0"/>
          <w:sz w:val="32"/>
          <w:szCs w:val="32"/>
        </w:rPr>
        <w:t xml:space="preserve">1837.09 </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98.32%</w:t>
      </w:r>
      <w:r>
        <w:rPr>
          <w:rFonts w:hint="eastAsia" w:ascii="仿宋_GB2312" w:hAnsi="宋体" w:eastAsia="仿宋_GB2312" w:cs="宋体"/>
          <w:kern w:val="0"/>
          <w:sz w:val="32"/>
          <w:szCs w:val="32"/>
        </w:rPr>
        <w:t>，减少主要原因是事业单位改革，人员减少。</w:t>
      </w:r>
    </w:p>
    <w:p w14:paraId="7D706917">
      <w:pPr>
        <w:widowControl/>
        <w:shd w:val="clear" w:color="auto" w:fill="FDFEFD"/>
        <w:spacing w:line="540" w:lineRule="exact"/>
        <w:ind w:firstLine="472" w:firstLineChars="147"/>
        <w:jc w:val="left"/>
        <w:rPr>
          <w:rFonts w:ascii="宋体" w:cs="宋体"/>
          <w:kern w:val="0"/>
          <w:sz w:val="18"/>
          <w:szCs w:val="18"/>
        </w:rPr>
      </w:pPr>
      <w:r>
        <w:rPr>
          <w:rFonts w:hint="eastAsia" w:ascii="仿宋_GB2312" w:hAnsi="宋体" w:eastAsia="仿宋_GB2312" w:cs="宋体"/>
          <w:b/>
          <w:kern w:val="0"/>
          <w:sz w:val="32"/>
          <w:szCs w:val="32"/>
        </w:rPr>
        <w:t>（</w:t>
      </w:r>
      <w:r>
        <w:rPr>
          <w:rFonts w:ascii="仿宋_GB2312" w:hAnsi="宋体" w:eastAsia="仿宋_GB2312" w:cs="宋体"/>
          <w:b/>
          <w:kern w:val="0"/>
          <w:sz w:val="32"/>
          <w:szCs w:val="32"/>
        </w:rPr>
        <w:t>2</w:t>
      </w:r>
      <w:r>
        <w:rPr>
          <w:rFonts w:hint="eastAsia" w:ascii="仿宋_GB2312" w:hAnsi="宋体" w:eastAsia="仿宋_GB2312" w:cs="宋体"/>
          <w:b/>
          <w:kern w:val="0"/>
          <w:sz w:val="32"/>
          <w:szCs w:val="32"/>
        </w:rPr>
        <w:t>）支出总计</w:t>
      </w:r>
      <w:r>
        <w:rPr>
          <w:rFonts w:ascii="仿宋_GB2312" w:hAnsi="宋体" w:eastAsia="仿宋_GB2312" w:cs="宋体"/>
          <w:b/>
          <w:kern w:val="0"/>
          <w:sz w:val="32"/>
          <w:szCs w:val="32"/>
        </w:rPr>
        <w:t>31.35</w:t>
      </w:r>
      <w:r>
        <w:rPr>
          <w:rFonts w:hint="eastAsia" w:ascii="仿宋_GB2312" w:hAnsi="宋体" w:eastAsia="仿宋_GB2312" w:cs="宋体"/>
          <w:b/>
          <w:kern w:val="0"/>
          <w:sz w:val="32"/>
          <w:szCs w:val="32"/>
        </w:rPr>
        <w:t>万元，包括：</w:t>
      </w:r>
    </w:p>
    <w:p w14:paraId="10C332B7">
      <w:pPr>
        <w:widowControl/>
        <w:shd w:val="clear" w:color="auto" w:fill="FDFEFD"/>
        <w:spacing w:line="540" w:lineRule="exact"/>
        <w:ind w:firstLine="640" w:firstLineChars="200"/>
        <w:jc w:val="left"/>
        <w:rPr>
          <w:rFonts w:ascii="宋体" w:cs="宋体"/>
          <w:kern w:val="0"/>
          <w:sz w:val="18"/>
          <w:szCs w:val="18"/>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基本支出</w:t>
      </w:r>
      <w:r>
        <w:rPr>
          <w:rFonts w:ascii="仿宋_GB2312" w:hAnsi="宋体" w:eastAsia="仿宋_GB2312" w:cs="宋体"/>
          <w:kern w:val="0"/>
          <w:sz w:val="32"/>
          <w:szCs w:val="32"/>
        </w:rPr>
        <w:t>31.35</w:t>
      </w:r>
      <w:r>
        <w:rPr>
          <w:rFonts w:hint="eastAsia" w:ascii="仿宋_GB2312" w:hAnsi="宋体" w:eastAsia="仿宋_GB2312" w:cs="宋体"/>
          <w:kern w:val="0"/>
          <w:sz w:val="32"/>
          <w:szCs w:val="32"/>
        </w:rPr>
        <w:t>万元。比上年减少</w:t>
      </w:r>
      <w:r>
        <w:rPr>
          <w:rFonts w:ascii="仿宋_GB2312" w:hAnsi="宋体" w:eastAsia="仿宋_GB2312" w:cs="宋体"/>
          <w:kern w:val="0"/>
          <w:sz w:val="32"/>
          <w:szCs w:val="32"/>
        </w:rPr>
        <w:t>1695.09</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98.18%</w:t>
      </w:r>
      <w:r>
        <w:rPr>
          <w:rFonts w:hint="eastAsia" w:ascii="仿宋_GB2312" w:hAnsi="宋体" w:eastAsia="仿宋_GB2312" w:cs="宋体"/>
          <w:kern w:val="0"/>
          <w:sz w:val="32"/>
          <w:szCs w:val="32"/>
        </w:rPr>
        <w:t>，主要原因是事业单位改革，人员减少。</w:t>
      </w:r>
    </w:p>
    <w:p w14:paraId="3FEABDE3">
      <w:pPr>
        <w:widowControl/>
        <w:shd w:val="clear" w:color="auto" w:fill="FDFEFD"/>
        <w:spacing w:line="540" w:lineRule="exact"/>
        <w:ind w:firstLine="640" w:firstLineChars="200"/>
        <w:jc w:val="left"/>
        <w:rPr>
          <w:rFonts w:ascii="宋体" w:cs="宋体"/>
          <w:kern w:val="0"/>
          <w:sz w:val="18"/>
          <w:szCs w:val="18"/>
        </w:rPr>
      </w:pPr>
      <w:r>
        <w:rPr>
          <w:rFonts w:ascii="仿宋_GB2312" w:hAnsi="宋体" w:eastAsia="仿宋_GB2312" w:cs="宋体"/>
          <w:kern w:val="0"/>
          <w:sz w:val="32"/>
          <w:szCs w:val="32"/>
        </w:rPr>
        <w:t>2.</w:t>
      </w:r>
      <w:r>
        <w:rPr>
          <w:rFonts w:hint="eastAsia" w:ascii="仿宋_GB2312" w:hAnsi="宋体" w:eastAsia="仿宋_GB2312" w:cs="宋体"/>
          <w:kern w:val="0"/>
          <w:sz w:val="32"/>
          <w:szCs w:val="32"/>
        </w:rPr>
        <w:t>项目支出</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w:t>
      </w:r>
      <w:r>
        <w:rPr>
          <w:rFonts w:hint="eastAsia" w:ascii="仿宋_GB2312" w:hAnsi="宋体" w:eastAsia="仿宋_GB2312" w:cs="宋体"/>
          <w:kern w:val="0"/>
          <w:sz w:val="32"/>
          <w:szCs w:val="32"/>
        </w:rPr>
        <w:t>比上年减少</w:t>
      </w:r>
      <w:r>
        <w:rPr>
          <w:rFonts w:ascii="仿宋_GB2312" w:hAnsi="宋体" w:eastAsia="仿宋_GB2312" w:cs="宋体"/>
          <w:kern w:val="0"/>
          <w:sz w:val="32"/>
          <w:szCs w:val="32"/>
        </w:rPr>
        <w:t>346.94</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100%</w:t>
      </w:r>
      <w:r>
        <w:rPr>
          <w:rFonts w:hint="eastAsia" w:ascii="仿宋_GB2312" w:hAnsi="宋体" w:eastAsia="仿宋_GB2312" w:cs="宋体"/>
          <w:kern w:val="0"/>
          <w:sz w:val="32"/>
          <w:szCs w:val="32"/>
        </w:rPr>
        <w:t>，主要原因是事业单位改革，人员减少。</w:t>
      </w:r>
    </w:p>
    <w:p w14:paraId="4710BF57">
      <w:pPr>
        <w:spacing w:line="540" w:lineRule="exact"/>
        <w:ind w:firstLine="66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、公共预算财政拨款“三公”经费支出预算情况</w:t>
      </w:r>
    </w:p>
    <w:p w14:paraId="39BB1895">
      <w:pPr>
        <w:widowControl/>
        <w:shd w:val="clear" w:color="auto" w:fill="FDFEFD"/>
        <w:spacing w:line="540" w:lineRule="exact"/>
        <w:ind w:firstLine="640" w:firstLineChars="200"/>
        <w:jc w:val="left"/>
        <w:rPr>
          <w:rFonts w:ascii="宋体" w:cs="宋体"/>
          <w:kern w:val="0"/>
          <w:sz w:val="18"/>
          <w:szCs w:val="18"/>
        </w:rPr>
      </w:pPr>
      <w:r>
        <w:rPr>
          <w:rFonts w:hint="eastAsia" w:ascii="仿宋_GB2312" w:hAnsi="宋体" w:eastAsia="仿宋_GB2312" w:cs="宋体"/>
          <w:kern w:val="0"/>
          <w:sz w:val="32"/>
          <w:szCs w:val="32"/>
        </w:rPr>
        <w:t>“三公”经费同上年预算相比减少</w:t>
      </w:r>
      <w:r>
        <w:rPr>
          <w:rFonts w:ascii="仿宋_GB2312" w:hAnsi="宋体" w:eastAsia="仿宋_GB2312" w:cs="宋体"/>
          <w:kern w:val="0"/>
          <w:sz w:val="32"/>
          <w:szCs w:val="32"/>
        </w:rPr>
        <w:t>173.98</w:t>
      </w:r>
      <w:r>
        <w:rPr>
          <w:rFonts w:hint="eastAsia" w:ascii="仿宋_GB2312" w:hAnsi="宋体" w:eastAsia="仿宋_GB2312" w:cs="宋体"/>
          <w:kern w:val="0"/>
          <w:sz w:val="32"/>
          <w:szCs w:val="32"/>
        </w:rPr>
        <w:t>万元，下降</w:t>
      </w:r>
      <w:r>
        <w:rPr>
          <w:rFonts w:ascii="仿宋_GB2312" w:hAnsi="宋体" w:eastAsia="仿宋_GB2312" w:cs="宋体"/>
          <w:kern w:val="0"/>
          <w:sz w:val="32"/>
          <w:szCs w:val="32"/>
        </w:rPr>
        <w:t>99.99%</w:t>
      </w:r>
      <w:r>
        <w:rPr>
          <w:rFonts w:hint="eastAsia" w:ascii="仿宋_GB2312" w:hAnsi="宋体" w:eastAsia="仿宋_GB2312" w:cs="宋体"/>
          <w:kern w:val="0"/>
          <w:sz w:val="32"/>
          <w:szCs w:val="32"/>
        </w:rPr>
        <w:t>，其中：公务接待费预算安排</w:t>
      </w:r>
      <w:r>
        <w:rPr>
          <w:rFonts w:ascii="仿宋_GB2312" w:hAnsi="宋体" w:eastAsia="仿宋_GB2312" w:cs="宋体"/>
          <w:kern w:val="0"/>
          <w:sz w:val="32"/>
          <w:szCs w:val="32"/>
        </w:rPr>
        <w:t>0.02</w:t>
      </w:r>
      <w:r>
        <w:rPr>
          <w:rFonts w:hint="eastAsia" w:ascii="仿宋_GB2312" w:hAnsi="宋体" w:eastAsia="仿宋_GB2312" w:cs="宋体"/>
          <w:kern w:val="0"/>
          <w:sz w:val="32"/>
          <w:szCs w:val="32"/>
        </w:rPr>
        <w:t>万元，因公出国预算安排</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万元，公务用车运行维护费预算安排</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万元，公务用车购置费预算安排</w:t>
      </w:r>
      <w:r>
        <w:rPr>
          <w:rFonts w:ascii="仿宋_GB2312" w:hAnsi="宋体" w:eastAsia="仿宋_GB2312" w:cs="宋体"/>
          <w:kern w:val="0"/>
          <w:sz w:val="32"/>
          <w:szCs w:val="32"/>
        </w:rPr>
        <w:t>0</w:t>
      </w:r>
      <w:r>
        <w:rPr>
          <w:rFonts w:hint="eastAsia" w:ascii="仿宋_GB2312" w:hAnsi="宋体" w:eastAsia="仿宋_GB2312" w:cs="宋体"/>
          <w:kern w:val="0"/>
          <w:sz w:val="32"/>
          <w:szCs w:val="32"/>
        </w:rPr>
        <w:t>万元。减少主要因素为事业单位改革，盘锦市兴隆台区城市管理行政执法局原有</w:t>
      </w:r>
      <w:r>
        <w:rPr>
          <w:rFonts w:ascii="仿宋_GB2312" w:hAnsi="宋体" w:eastAsia="仿宋_GB2312" w:cs="宋体"/>
          <w:kern w:val="0"/>
          <w:sz w:val="32"/>
          <w:szCs w:val="32"/>
        </w:rPr>
        <w:t>101</w:t>
      </w:r>
      <w:r>
        <w:rPr>
          <w:rFonts w:hint="eastAsia" w:ascii="仿宋_GB2312" w:hAnsi="宋体" w:eastAsia="仿宋_GB2312" w:cs="宋体"/>
          <w:kern w:val="0"/>
          <w:sz w:val="32"/>
          <w:szCs w:val="32"/>
        </w:rPr>
        <w:t>人保留</w:t>
      </w:r>
      <w:r>
        <w:rPr>
          <w:rFonts w:ascii="仿宋_GB2312" w:hAnsi="宋体" w:eastAsia="仿宋_GB2312" w:cs="宋体"/>
          <w:kern w:val="0"/>
          <w:sz w:val="32"/>
          <w:szCs w:val="32"/>
        </w:rPr>
        <w:t>2</w:t>
      </w:r>
      <w:r>
        <w:rPr>
          <w:rFonts w:hint="eastAsia" w:ascii="仿宋_GB2312" w:hAnsi="宋体" w:eastAsia="仿宋_GB2312" w:cs="宋体"/>
          <w:kern w:val="0"/>
          <w:sz w:val="32"/>
          <w:szCs w:val="32"/>
        </w:rPr>
        <w:t>人，其余</w:t>
      </w:r>
      <w:r>
        <w:rPr>
          <w:rFonts w:ascii="仿宋_GB2312" w:hAnsi="宋体" w:eastAsia="仿宋_GB2312" w:cs="宋体"/>
          <w:kern w:val="0"/>
          <w:sz w:val="32"/>
          <w:szCs w:val="32"/>
        </w:rPr>
        <w:t>99</w:t>
      </w:r>
      <w:r>
        <w:rPr>
          <w:rFonts w:hint="eastAsia" w:ascii="仿宋_GB2312" w:hAnsi="宋体" w:eastAsia="仿宋_GB2312" w:cs="宋体"/>
          <w:kern w:val="0"/>
          <w:sz w:val="32"/>
          <w:szCs w:val="32"/>
        </w:rPr>
        <w:t>人全部划转到新组建的兴隆台区城市管理综合行政执法大队。</w:t>
      </w:r>
    </w:p>
    <w:p w14:paraId="033B5B2E">
      <w:pPr>
        <w:spacing w:line="54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、其他重要事项的情况说明</w:t>
      </w:r>
    </w:p>
    <w:p w14:paraId="6DDEBFA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0544BE0">
      <w:pPr>
        <w:widowControl/>
        <w:shd w:val="clear" w:color="auto" w:fill="FDFEFD"/>
        <w:spacing w:line="540" w:lineRule="exact"/>
        <w:ind w:firstLine="630" w:firstLineChars="196"/>
        <w:jc w:val="left"/>
        <w:rPr>
          <w:rFonts w:ascii="宋体" w:cs="宋体"/>
          <w:color w:val="666666"/>
          <w:kern w:val="0"/>
          <w:sz w:val="18"/>
          <w:szCs w:val="18"/>
        </w:rPr>
      </w:pPr>
      <w:r>
        <w:rPr>
          <w:rFonts w:ascii="仿宋_GB2312" w:hAnsi="宋体" w:eastAsia="仿宋_GB2312" w:cs="宋体"/>
          <w:b/>
          <w:color w:val="666666"/>
          <w:kern w:val="0"/>
          <w:sz w:val="32"/>
          <w:szCs w:val="32"/>
        </w:rPr>
        <w:t>2019</w:t>
      </w:r>
      <w:r>
        <w:rPr>
          <w:rFonts w:hint="eastAsia" w:ascii="仿宋_GB2312" w:hAnsi="宋体" w:eastAsia="仿宋_GB2312" w:cs="宋体"/>
          <w:b/>
          <w:color w:val="666666"/>
          <w:kern w:val="0"/>
          <w:sz w:val="32"/>
          <w:szCs w:val="32"/>
        </w:rPr>
        <w:t>年预算安排机关运行经费</w:t>
      </w:r>
      <w:r>
        <w:rPr>
          <w:rFonts w:ascii="仿宋_GB2312" w:hAnsi="宋体" w:eastAsia="仿宋_GB2312" w:cs="宋体"/>
          <w:b/>
          <w:color w:val="666666"/>
          <w:kern w:val="0"/>
          <w:sz w:val="32"/>
          <w:szCs w:val="32"/>
        </w:rPr>
        <w:t>0.98</w:t>
      </w:r>
      <w:r>
        <w:rPr>
          <w:rFonts w:hint="eastAsia" w:ascii="仿宋_GB2312" w:hAnsi="宋体" w:eastAsia="仿宋_GB2312" w:cs="宋体"/>
          <w:b/>
          <w:color w:val="666666"/>
          <w:kern w:val="0"/>
          <w:sz w:val="32"/>
          <w:szCs w:val="32"/>
        </w:rPr>
        <w:t>万元，主要是人员办公经费。</w:t>
      </w:r>
    </w:p>
    <w:p w14:paraId="4BA27BF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AA9E7D6">
      <w:pPr>
        <w:spacing w:line="540" w:lineRule="exact"/>
        <w:ind w:firstLine="640" w:firstLineChars="200"/>
        <w:rPr>
          <w:rFonts w:ascii="仿宋_GB2312" w:hAnsi="黑体" w:eastAsia="仿宋_GB2312"/>
          <w:sz w:val="32"/>
          <w:szCs w:val="32"/>
        </w:rPr>
      </w:pPr>
      <w:r>
        <w:rPr>
          <w:rFonts w:ascii="仿宋_GB2312" w:hAnsi="黑体" w:eastAsia="仿宋_GB2312"/>
          <w:sz w:val="32"/>
          <w:szCs w:val="32"/>
        </w:rPr>
        <w:t>2019</w:t>
      </w:r>
      <w:r>
        <w:rPr>
          <w:rFonts w:hint="eastAsia" w:ascii="仿宋_GB2312" w:hAnsi="黑体" w:eastAsia="仿宋_GB2312"/>
          <w:sz w:val="32"/>
          <w:szCs w:val="32"/>
        </w:rPr>
        <w:t>年政府采购支出预算总额</w:t>
      </w:r>
      <w:r>
        <w:rPr>
          <w:rFonts w:ascii="仿宋_GB2312" w:hAnsi="黑体" w:eastAsia="仿宋_GB2312"/>
          <w:sz w:val="32"/>
          <w:szCs w:val="32"/>
        </w:rPr>
        <w:t>0</w:t>
      </w:r>
      <w:r>
        <w:rPr>
          <w:rFonts w:hint="eastAsia" w:ascii="仿宋_GB2312" w:hAnsi="黑体" w:eastAsia="仿宋_GB2312"/>
          <w:sz w:val="32"/>
          <w:szCs w:val="32"/>
        </w:rPr>
        <w:t>万元，其中：政府采购货物支出</w:t>
      </w:r>
      <w:r>
        <w:rPr>
          <w:rFonts w:ascii="仿宋_GB2312" w:hAnsi="黑体" w:eastAsia="仿宋_GB2312"/>
          <w:sz w:val="32"/>
          <w:szCs w:val="32"/>
        </w:rPr>
        <w:t xml:space="preserve"> </w:t>
      </w:r>
      <w:r>
        <w:rPr>
          <w:rFonts w:hint="eastAsia" w:ascii="仿宋_GB2312" w:hAnsi="黑体" w:eastAsia="仿宋_GB2312"/>
          <w:sz w:val="32"/>
          <w:szCs w:val="32"/>
        </w:rPr>
        <w:t>万元，政府采购工程支出</w:t>
      </w:r>
      <w:r>
        <w:rPr>
          <w:rFonts w:ascii="仿宋_GB2312" w:hAnsi="黑体" w:eastAsia="仿宋_GB2312"/>
          <w:sz w:val="32"/>
          <w:szCs w:val="32"/>
        </w:rPr>
        <w:t>0</w:t>
      </w:r>
      <w:r>
        <w:rPr>
          <w:rFonts w:hint="eastAsia" w:ascii="仿宋_GB2312" w:hAnsi="黑体" w:eastAsia="仿宋_GB2312"/>
          <w:sz w:val="32"/>
          <w:szCs w:val="32"/>
        </w:rPr>
        <w:t>万元，政府采购服务支出</w:t>
      </w:r>
      <w:r>
        <w:rPr>
          <w:rFonts w:ascii="仿宋_GB2312" w:hAnsi="黑体" w:eastAsia="仿宋_GB2312"/>
          <w:sz w:val="32"/>
          <w:szCs w:val="32"/>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ascii="仿宋_GB2312" w:eastAsia="仿宋_GB2312"/>
          <w:sz w:val="32"/>
          <w:szCs w:val="32"/>
        </w:rPr>
        <w:t>0</w:t>
      </w:r>
      <w:r>
        <w:rPr>
          <w:rFonts w:hint="eastAsia" w:ascii="仿宋_GB2312" w:eastAsia="仿宋_GB2312"/>
          <w:sz w:val="32"/>
          <w:szCs w:val="32"/>
        </w:rPr>
        <w:t>万元，占政府采购支出总额的</w:t>
      </w:r>
      <w:r>
        <w:rPr>
          <w:rFonts w:ascii="仿宋_GB2312" w:eastAsia="仿宋_GB2312"/>
          <w:sz w:val="32"/>
          <w:szCs w:val="32"/>
        </w:rPr>
        <w:t>0%</w:t>
      </w:r>
      <w:r>
        <w:rPr>
          <w:rFonts w:hint="eastAsia" w:ascii="仿宋_GB2312" w:eastAsia="仿宋_GB2312"/>
          <w:sz w:val="32"/>
          <w:szCs w:val="32"/>
        </w:rPr>
        <w:t>，其中：授予小微企业合同金额0万元，占政府采购支出总额的0</w:t>
      </w:r>
      <w:r>
        <w:rPr>
          <w:rFonts w:ascii="仿宋_GB2312" w:eastAsia="仿宋_GB2312"/>
          <w:sz w:val="32"/>
          <w:szCs w:val="32"/>
        </w:rPr>
        <w:t xml:space="preserve"> %</w:t>
      </w:r>
      <w:r>
        <w:rPr>
          <w:rFonts w:hint="eastAsia" w:ascii="仿宋_GB2312" w:eastAsia="仿宋_GB2312"/>
          <w:sz w:val="32"/>
          <w:szCs w:val="32"/>
        </w:rPr>
        <w:t>。</w:t>
      </w:r>
    </w:p>
    <w:p w14:paraId="1F4789A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10E3A26">
      <w:pPr>
        <w:spacing w:line="540" w:lineRule="exact"/>
        <w:ind w:firstLine="640"/>
        <w:rPr>
          <w:rFonts w:ascii="仿宋_GB2312" w:hAnsi="黑体" w:eastAsia="仿宋_GB2312"/>
          <w:sz w:val="32"/>
          <w:szCs w:val="32"/>
        </w:rPr>
      </w:pPr>
      <w:r>
        <w:rPr>
          <w:rFonts w:hint="eastAsia" w:ascii="仿宋_GB2312" w:hAnsi="黑体" w:eastAsia="仿宋_GB2312"/>
          <w:sz w:val="32"/>
          <w:szCs w:val="32"/>
        </w:rPr>
        <w:t>盘锦市兴隆台城市管理行政执法局共有车辆</w:t>
      </w:r>
      <w:r>
        <w:rPr>
          <w:rFonts w:ascii="仿宋_GB2312" w:hAnsi="黑体" w:eastAsia="仿宋_GB2312"/>
          <w:sz w:val="32"/>
          <w:szCs w:val="32"/>
        </w:rPr>
        <w:t>0</w:t>
      </w:r>
      <w:r>
        <w:rPr>
          <w:rFonts w:hint="eastAsia" w:ascii="仿宋_GB2312" w:hAnsi="黑体" w:eastAsia="仿宋_GB2312"/>
          <w:sz w:val="32"/>
          <w:szCs w:val="32"/>
        </w:rPr>
        <w:t>辆，其中：副省级以上领导干部用车</w:t>
      </w:r>
      <w:r>
        <w:rPr>
          <w:rFonts w:ascii="仿宋_GB2312" w:hAnsi="黑体" w:eastAsia="仿宋_GB2312"/>
          <w:sz w:val="32"/>
          <w:szCs w:val="32"/>
        </w:rPr>
        <w:t>0</w:t>
      </w:r>
      <w:r>
        <w:rPr>
          <w:rFonts w:hint="eastAsia" w:ascii="仿宋_GB2312" w:hAnsi="黑体" w:eastAsia="仿宋_GB2312"/>
          <w:sz w:val="32"/>
          <w:szCs w:val="32"/>
        </w:rPr>
        <w:t>辆，一般公务用车</w:t>
      </w:r>
      <w:r>
        <w:rPr>
          <w:rFonts w:ascii="仿宋_GB2312" w:hAnsi="黑体" w:eastAsia="仿宋_GB2312"/>
          <w:sz w:val="32"/>
          <w:szCs w:val="32"/>
        </w:rPr>
        <w:t>0</w:t>
      </w:r>
      <w:r>
        <w:rPr>
          <w:rFonts w:hint="eastAsia" w:ascii="仿宋_GB2312" w:hAnsi="黑体" w:eastAsia="仿宋_GB2312"/>
          <w:sz w:val="32"/>
          <w:szCs w:val="32"/>
        </w:rPr>
        <w:t>辆，一般执法执勤用车</w:t>
      </w:r>
      <w:r>
        <w:rPr>
          <w:rFonts w:ascii="仿宋_GB2312" w:hAnsi="黑体" w:eastAsia="仿宋_GB2312"/>
          <w:sz w:val="32"/>
          <w:szCs w:val="32"/>
        </w:rPr>
        <w:t>0</w:t>
      </w:r>
      <w:r>
        <w:rPr>
          <w:rFonts w:hint="eastAsia" w:ascii="仿宋_GB2312" w:hAnsi="黑体" w:eastAsia="仿宋_GB2312"/>
          <w:sz w:val="32"/>
          <w:szCs w:val="32"/>
        </w:rPr>
        <w:t>辆，特种专业技术用车</w:t>
      </w:r>
      <w:r>
        <w:rPr>
          <w:rFonts w:ascii="仿宋_GB2312" w:hAnsi="黑体" w:eastAsia="仿宋_GB2312"/>
          <w:sz w:val="32"/>
          <w:szCs w:val="32"/>
        </w:rPr>
        <w:t>0</w:t>
      </w:r>
      <w:r>
        <w:rPr>
          <w:rFonts w:hint="eastAsia" w:ascii="仿宋_GB2312" w:hAnsi="黑体" w:eastAsia="仿宋_GB2312"/>
          <w:sz w:val="32"/>
          <w:szCs w:val="32"/>
        </w:rPr>
        <w:t>辆，其他用车</w:t>
      </w:r>
      <w:r>
        <w:rPr>
          <w:rFonts w:ascii="仿宋_GB2312" w:hAnsi="黑体" w:eastAsia="仿宋_GB2312"/>
          <w:sz w:val="32"/>
          <w:szCs w:val="32"/>
        </w:rPr>
        <w:t>0</w:t>
      </w:r>
      <w:r>
        <w:rPr>
          <w:rFonts w:hint="eastAsia" w:ascii="仿宋_GB2312" w:hAnsi="黑体" w:eastAsia="仿宋_GB2312"/>
          <w:sz w:val="32"/>
          <w:szCs w:val="32"/>
        </w:rPr>
        <w:t>辆；单位价值</w:t>
      </w:r>
      <w:r>
        <w:rPr>
          <w:rFonts w:ascii="仿宋_GB2312" w:hAnsi="黑体" w:eastAsia="仿宋_GB2312"/>
          <w:sz w:val="32"/>
          <w:szCs w:val="32"/>
        </w:rPr>
        <w:t>50</w:t>
      </w:r>
      <w:r>
        <w:rPr>
          <w:rFonts w:hint="eastAsia" w:ascii="仿宋_GB2312" w:hAnsi="黑体" w:eastAsia="仿宋_GB2312"/>
          <w:sz w:val="32"/>
          <w:szCs w:val="32"/>
        </w:rPr>
        <w:t>万元以上设备</w:t>
      </w:r>
      <w:r>
        <w:rPr>
          <w:rFonts w:ascii="仿宋_GB2312" w:hAnsi="黑体" w:eastAsia="仿宋_GB2312"/>
          <w:sz w:val="32"/>
          <w:szCs w:val="32"/>
        </w:rPr>
        <w:t>0</w:t>
      </w:r>
      <w:r>
        <w:rPr>
          <w:rFonts w:hint="eastAsia" w:ascii="仿宋_GB2312" w:hAnsi="黑体" w:eastAsia="仿宋_GB2312"/>
          <w:sz w:val="32"/>
          <w:szCs w:val="32"/>
        </w:rPr>
        <w:t>台（套）</w:t>
      </w:r>
      <w:r>
        <w:rPr>
          <w:rFonts w:ascii="仿宋_GB2312" w:hAnsi="黑体" w:eastAsia="仿宋_GB2312"/>
          <w:sz w:val="32"/>
          <w:szCs w:val="32"/>
        </w:rPr>
        <w:t>,</w:t>
      </w:r>
      <w:r>
        <w:rPr>
          <w:rFonts w:hint="eastAsia" w:ascii="仿宋_GB2312" w:hAnsi="黑体" w:eastAsia="仿宋_GB2312"/>
          <w:sz w:val="32"/>
          <w:szCs w:val="32"/>
        </w:rPr>
        <w:t>单价</w:t>
      </w:r>
      <w:r>
        <w:rPr>
          <w:rFonts w:ascii="仿宋_GB2312" w:hAnsi="黑体" w:eastAsia="仿宋_GB2312"/>
          <w:sz w:val="32"/>
          <w:szCs w:val="32"/>
        </w:rPr>
        <w:t>100</w:t>
      </w:r>
      <w:r>
        <w:rPr>
          <w:rFonts w:hint="eastAsia" w:ascii="仿宋_GB2312" w:hAnsi="黑体" w:eastAsia="仿宋_GB2312"/>
          <w:sz w:val="32"/>
          <w:szCs w:val="32"/>
        </w:rPr>
        <w:t>万元以上专用设备</w:t>
      </w:r>
      <w:r>
        <w:rPr>
          <w:rFonts w:ascii="仿宋_GB2312" w:hAnsi="黑体" w:eastAsia="仿宋_GB2312"/>
          <w:sz w:val="32"/>
          <w:szCs w:val="32"/>
        </w:rPr>
        <w:t>0</w:t>
      </w:r>
      <w:r>
        <w:rPr>
          <w:rFonts w:hint="eastAsia" w:ascii="仿宋_GB2312" w:hAnsi="黑体" w:eastAsia="仿宋_GB2312"/>
          <w:sz w:val="32"/>
          <w:szCs w:val="32"/>
        </w:rPr>
        <w:t>台（套），车辆保有量0台。</w:t>
      </w:r>
    </w:p>
    <w:p w14:paraId="3E4D8BC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（四）项目预算绩效目标情况说明</w:t>
      </w:r>
    </w:p>
    <w:p w14:paraId="6A265706">
      <w:pPr>
        <w:spacing w:line="540" w:lineRule="exact"/>
        <w:ind w:firstLine="640" w:firstLineChars="200"/>
        <w:rPr>
          <w:rFonts w:ascii="仿宋" w:hAnsi="仿宋" w:eastAsia="仿宋" w:cs="仿宋"/>
          <w:sz w:val="32"/>
        </w:rPr>
      </w:pPr>
      <w:r>
        <w:rPr>
          <w:rFonts w:hint="eastAsia" w:ascii="仿宋" w:hAnsi="仿宋" w:eastAsia="仿宋" w:cs="仿宋"/>
          <w:sz w:val="32"/>
        </w:rPr>
        <w:t>根据预算绩效管理要求，盘锦市兴隆台区城市管理行政执法局2019年应编制绩效目标的项目共0个，实际编制绩效目标的项目共0个，涉及资金0万元，编制绩效目标的项目覆盖率（实际编制绩效目标的项目/应编制绩效目标的项目）为0，区行政执法局统一参与兴隆台区绩效考核。</w:t>
      </w:r>
    </w:p>
    <w:p w14:paraId="190A9261">
      <w:pPr>
        <w:spacing w:line="540" w:lineRule="exact"/>
        <w:ind w:firstLine="640"/>
        <w:rPr>
          <w:rFonts w:ascii="仿宋_GB2312" w:hAnsi="黑体" w:eastAsia="仿宋_GB2312"/>
          <w:sz w:val="32"/>
          <w:szCs w:val="32"/>
        </w:rPr>
      </w:pPr>
    </w:p>
    <w:p w14:paraId="022C6839">
      <w:pPr>
        <w:spacing w:line="540" w:lineRule="exact"/>
        <w:rPr>
          <w:rFonts w:ascii="宋体"/>
          <w:b/>
          <w:sz w:val="36"/>
          <w:szCs w:val="36"/>
        </w:rPr>
      </w:pPr>
    </w:p>
    <w:p w14:paraId="73286B11">
      <w:pPr>
        <w:spacing w:line="540" w:lineRule="exact"/>
        <w:jc w:val="center"/>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14:paraId="47249050">
      <w:pPr>
        <w:spacing w:line="540" w:lineRule="exact"/>
        <w:jc w:val="center"/>
        <w:rPr>
          <w:rFonts w:ascii="黑体" w:eastAsia="黑体"/>
          <w:sz w:val="36"/>
          <w:szCs w:val="36"/>
        </w:rPr>
      </w:pPr>
    </w:p>
    <w:p w14:paraId="1256E70F">
      <w:pPr>
        <w:spacing w:line="540" w:lineRule="exact"/>
        <w:ind w:firstLine="643" w:firstLineChars="200"/>
        <w:jc w:val="left"/>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财政拨款收入：</w:t>
      </w:r>
      <w:r>
        <w:rPr>
          <w:rFonts w:hint="eastAsia" w:ascii="仿宋_GB2312" w:eastAsia="仿宋_GB2312"/>
          <w:sz w:val="32"/>
          <w:szCs w:val="32"/>
        </w:rPr>
        <w:t>指省级财政当年拨付的资金。</w:t>
      </w:r>
    </w:p>
    <w:p w14:paraId="204E102F">
      <w:pPr>
        <w:spacing w:line="540" w:lineRule="exact"/>
        <w:ind w:firstLine="643" w:firstLineChars="200"/>
        <w:jc w:val="left"/>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上级补助收入：</w:t>
      </w:r>
      <w:r>
        <w:rPr>
          <w:rFonts w:hint="eastAsia" w:ascii="仿宋_GB2312" w:eastAsia="仿宋_GB2312"/>
          <w:sz w:val="32"/>
          <w:szCs w:val="32"/>
        </w:rPr>
        <w:t>指单位从主管部门和上级单位取得的非财政性补助收入。</w:t>
      </w:r>
    </w:p>
    <w:p w14:paraId="17C1A35F">
      <w:pPr>
        <w:spacing w:line="540" w:lineRule="exact"/>
        <w:ind w:firstLine="643" w:firstLineChars="200"/>
        <w:jc w:val="left"/>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事业收入：</w:t>
      </w:r>
      <w:r>
        <w:rPr>
          <w:rFonts w:hint="eastAsia" w:ascii="仿宋_GB2312" w:eastAsia="仿宋_GB2312"/>
          <w:sz w:val="32"/>
          <w:szCs w:val="32"/>
        </w:rPr>
        <w:t>指事业单位开展专业业务活动及辅助活动所取得的收入。</w:t>
      </w:r>
    </w:p>
    <w:p w14:paraId="32713F16">
      <w:pPr>
        <w:spacing w:line="540" w:lineRule="exact"/>
        <w:ind w:firstLine="643" w:firstLineChars="200"/>
        <w:jc w:val="left"/>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经营收入：</w:t>
      </w:r>
      <w:r>
        <w:rPr>
          <w:rFonts w:hint="eastAsia" w:ascii="仿宋_GB2312" w:eastAsia="仿宋_GB2312"/>
          <w:sz w:val="32"/>
          <w:szCs w:val="32"/>
        </w:rPr>
        <w:t>指事业单位在专业业务活动及辅助活动之外开展非独立核算经营活动取得的收入。</w:t>
      </w:r>
    </w:p>
    <w:p w14:paraId="4497C522">
      <w:pPr>
        <w:spacing w:line="540" w:lineRule="exact"/>
        <w:ind w:firstLine="643" w:firstLineChars="200"/>
        <w:jc w:val="left"/>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附属单位上缴收入：</w:t>
      </w:r>
      <w:r>
        <w:rPr>
          <w:rFonts w:hint="eastAsia" w:ascii="仿宋_GB2312" w:eastAsia="仿宋_GB2312"/>
          <w:sz w:val="32"/>
          <w:szCs w:val="32"/>
        </w:rPr>
        <w:t>指单位附属的独立核算单位按照规定上缴的收入。</w:t>
      </w:r>
    </w:p>
    <w:p w14:paraId="4EB19201">
      <w:pPr>
        <w:spacing w:line="540" w:lineRule="exact"/>
        <w:ind w:firstLine="643" w:firstLineChars="200"/>
        <w:jc w:val="left"/>
        <w:rPr>
          <w:rFonts w:ascii="仿宋_GB2312" w:eastAsia="仿宋_GB2312"/>
          <w:sz w:val="32"/>
          <w:szCs w:val="32"/>
        </w:rPr>
      </w:pPr>
      <w:r>
        <w:rPr>
          <w:rFonts w:ascii="仿宋_GB2312" w:eastAsia="仿宋_GB2312"/>
          <w:b/>
          <w:sz w:val="32"/>
          <w:szCs w:val="32"/>
        </w:rPr>
        <w:t>6.</w:t>
      </w:r>
      <w:r>
        <w:rPr>
          <w:rFonts w:hint="eastAsia" w:ascii="仿宋_GB2312" w:eastAsia="仿宋_GB2312"/>
          <w:b/>
          <w:sz w:val="32"/>
          <w:szCs w:val="32"/>
        </w:rPr>
        <w:t>其他收入：</w:t>
      </w:r>
      <w:r>
        <w:rPr>
          <w:rFonts w:hint="eastAsia" w:ascii="仿宋_GB2312" w:eastAsia="仿宋_GB2312"/>
          <w:sz w:val="32"/>
          <w:szCs w:val="32"/>
        </w:rPr>
        <w:t>指除上述“财政拨款收入”、</w:t>
      </w:r>
      <w:r>
        <w:rPr>
          <w:rFonts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2ADB1BA4">
      <w:pPr>
        <w:spacing w:line="540" w:lineRule="exact"/>
        <w:ind w:firstLine="643" w:firstLineChars="200"/>
        <w:jc w:val="left"/>
        <w:rPr>
          <w:rFonts w:ascii="仿宋_GB2312" w:eastAsia="仿宋_GB2312"/>
          <w:sz w:val="32"/>
          <w:szCs w:val="32"/>
        </w:rPr>
      </w:pPr>
      <w:r>
        <w:rPr>
          <w:rFonts w:ascii="仿宋_GB2312" w:eastAsia="仿宋_GB2312"/>
          <w:b/>
          <w:sz w:val="32"/>
          <w:szCs w:val="32"/>
        </w:rPr>
        <w:t>7.</w:t>
      </w:r>
      <w:r>
        <w:rPr>
          <w:rFonts w:hint="eastAsia" w:ascii="仿宋_GB2312" w:eastAsia="仿宋_GB2312"/>
          <w:b/>
          <w:sz w:val="32"/>
          <w:szCs w:val="32"/>
        </w:rPr>
        <w:t>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1C8DC623">
      <w:pPr>
        <w:spacing w:line="540" w:lineRule="exact"/>
        <w:ind w:firstLine="643" w:firstLineChars="200"/>
        <w:jc w:val="left"/>
        <w:rPr>
          <w:rFonts w:ascii="仿宋_GB2312" w:eastAsia="仿宋_GB2312"/>
          <w:sz w:val="32"/>
          <w:szCs w:val="32"/>
        </w:rPr>
      </w:pPr>
      <w:r>
        <w:rPr>
          <w:rFonts w:ascii="仿宋_GB2312" w:eastAsia="仿宋_GB2312"/>
          <w:b/>
          <w:sz w:val="32"/>
          <w:szCs w:val="32"/>
        </w:rPr>
        <w:t>8.</w:t>
      </w:r>
      <w:r>
        <w:rPr>
          <w:rFonts w:hint="eastAsia" w:ascii="仿宋_GB2312" w:eastAsia="仿宋_GB2312"/>
          <w:b/>
          <w:sz w:val="32"/>
          <w:szCs w:val="32"/>
        </w:rPr>
        <w:t>上年结转和结余：</w:t>
      </w:r>
      <w:r>
        <w:rPr>
          <w:rFonts w:hint="eastAsia" w:ascii="仿宋_GB2312" w:eastAsia="仿宋_GB2312"/>
          <w:sz w:val="32"/>
          <w:szCs w:val="32"/>
        </w:rPr>
        <w:t>指以前年度尚未完成、结转到本年按有关规定继续使用的资金。</w:t>
      </w:r>
    </w:p>
    <w:p w14:paraId="4AE210AA">
      <w:pPr>
        <w:spacing w:line="540" w:lineRule="exact"/>
        <w:ind w:firstLine="643" w:firstLineChars="200"/>
        <w:jc w:val="left"/>
        <w:rPr>
          <w:rFonts w:ascii="仿宋_GB2312" w:eastAsia="仿宋_GB2312"/>
          <w:sz w:val="32"/>
          <w:szCs w:val="32"/>
        </w:rPr>
      </w:pPr>
      <w:r>
        <w:rPr>
          <w:rFonts w:ascii="仿宋_GB2312" w:eastAsia="仿宋_GB2312"/>
          <w:b/>
          <w:sz w:val="32"/>
          <w:szCs w:val="32"/>
        </w:rPr>
        <w:t>9.</w:t>
      </w:r>
      <w:r>
        <w:rPr>
          <w:rFonts w:hint="eastAsia" w:ascii="仿宋_GB2312" w:eastAsia="仿宋_GB2312"/>
          <w:b/>
          <w:sz w:val="32"/>
          <w:szCs w:val="32"/>
        </w:rPr>
        <w:t>基本支出：</w:t>
      </w:r>
      <w:r>
        <w:rPr>
          <w:rFonts w:hint="eastAsia" w:ascii="仿宋_GB2312" w:eastAsia="仿宋_GB2312"/>
          <w:sz w:val="32"/>
          <w:szCs w:val="32"/>
        </w:rPr>
        <w:t>指保障机构正常运转、完成日常工作任务而发生的人员支出和公用支出。</w:t>
      </w:r>
    </w:p>
    <w:p w14:paraId="0C86B734">
      <w:pPr>
        <w:spacing w:line="540" w:lineRule="exact"/>
        <w:ind w:firstLine="643" w:firstLineChars="200"/>
        <w:jc w:val="left"/>
        <w:rPr>
          <w:rFonts w:ascii="仿宋_GB2312" w:eastAsia="仿宋_GB2312"/>
          <w:sz w:val="32"/>
          <w:szCs w:val="32"/>
        </w:rPr>
      </w:pPr>
      <w:r>
        <w:rPr>
          <w:rFonts w:ascii="仿宋_GB2312" w:eastAsia="仿宋_GB2312"/>
          <w:b/>
          <w:sz w:val="32"/>
          <w:szCs w:val="32"/>
        </w:rPr>
        <w:t>10.</w:t>
      </w: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指在基本支出之外为完成特定行政任务和事业发展目标所发生的支出。</w:t>
      </w:r>
    </w:p>
    <w:p w14:paraId="23A7BD55">
      <w:pPr>
        <w:spacing w:line="540" w:lineRule="exact"/>
        <w:ind w:firstLine="643" w:firstLineChars="200"/>
        <w:jc w:val="left"/>
        <w:rPr>
          <w:rFonts w:ascii="仿宋_GB2312" w:eastAsia="仿宋_GB2312"/>
          <w:sz w:val="32"/>
          <w:szCs w:val="32"/>
        </w:rPr>
      </w:pPr>
      <w:r>
        <w:rPr>
          <w:rFonts w:ascii="仿宋_GB2312" w:eastAsia="仿宋_GB2312"/>
          <w:b/>
          <w:sz w:val="32"/>
          <w:szCs w:val="32"/>
        </w:rPr>
        <w:t>11.</w:t>
      </w:r>
      <w:r>
        <w:rPr>
          <w:rFonts w:hint="eastAsia" w:ascii="仿宋_GB2312" w:eastAsia="仿宋_GB2312"/>
          <w:b/>
          <w:sz w:val="32"/>
          <w:szCs w:val="32"/>
        </w:rPr>
        <w:t>上缴上级支出：</w:t>
      </w:r>
      <w:r>
        <w:rPr>
          <w:rFonts w:hint="eastAsia" w:ascii="仿宋_GB2312" w:eastAsia="仿宋_GB2312"/>
          <w:sz w:val="32"/>
          <w:szCs w:val="32"/>
        </w:rPr>
        <w:t>指事业单位按照财政部门和主管部门的规定上缴上级单位的支出。</w:t>
      </w:r>
    </w:p>
    <w:p w14:paraId="3EBAA6D3">
      <w:pPr>
        <w:spacing w:line="540" w:lineRule="exact"/>
        <w:ind w:firstLine="643" w:firstLineChars="200"/>
        <w:jc w:val="left"/>
        <w:rPr>
          <w:rFonts w:ascii="仿宋_GB2312" w:eastAsia="仿宋_GB2312"/>
          <w:sz w:val="32"/>
          <w:szCs w:val="32"/>
        </w:rPr>
      </w:pPr>
      <w:r>
        <w:rPr>
          <w:rFonts w:ascii="仿宋_GB2312" w:eastAsia="仿宋_GB2312"/>
          <w:b/>
          <w:sz w:val="32"/>
          <w:szCs w:val="32"/>
        </w:rPr>
        <w:t>12.</w:t>
      </w:r>
      <w:r>
        <w:rPr>
          <w:rFonts w:hint="eastAsia" w:ascii="仿宋_GB2312" w:eastAsia="仿宋_GB2312"/>
          <w:b/>
          <w:sz w:val="32"/>
          <w:szCs w:val="32"/>
        </w:rPr>
        <w:t>经营支出：</w:t>
      </w:r>
      <w:r>
        <w:rPr>
          <w:rFonts w:hint="eastAsia" w:ascii="仿宋_GB2312" w:eastAsia="仿宋_GB2312"/>
          <w:sz w:val="32"/>
          <w:szCs w:val="32"/>
        </w:rPr>
        <w:t>指事业单位在专业活动及辅助活动之外开展非独立核算经营活动发生的支出。</w:t>
      </w:r>
    </w:p>
    <w:p w14:paraId="666FE803">
      <w:pPr>
        <w:spacing w:line="540" w:lineRule="exact"/>
        <w:ind w:firstLine="643" w:firstLineChars="200"/>
        <w:jc w:val="left"/>
        <w:rPr>
          <w:rFonts w:ascii="仿宋_GB2312" w:eastAsia="仿宋_GB2312"/>
          <w:b/>
          <w:sz w:val="32"/>
          <w:szCs w:val="32"/>
        </w:rPr>
      </w:pPr>
      <w:r>
        <w:rPr>
          <w:rFonts w:ascii="仿宋_GB2312" w:eastAsia="仿宋_GB2312"/>
          <w:b/>
          <w:sz w:val="32"/>
          <w:szCs w:val="32"/>
        </w:rPr>
        <w:t>13.</w:t>
      </w:r>
      <w:r>
        <w:rPr>
          <w:rFonts w:hint="eastAsia" w:ascii="仿宋_GB2312" w:eastAsia="仿宋_GB2312"/>
          <w:b/>
          <w:sz w:val="32"/>
          <w:szCs w:val="32"/>
        </w:rPr>
        <w:t>对附属单位补助支出：</w:t>
      </w:r>
      <w:r>
        <w:rPr>
          <w:rFonts w:hint="eastAsia" w:ascii="仿宋_GB2312" w:eastAsia="仿宋_GB2312"/>
          <w:sz w:val="32"/>
          <w:szCs w:val="32"/>
        </w:rPr>
        <w:t>指事业单位用财政补助收入之外的收入对附属单位补助发生的支出。</w:t>
      </w:r>
    </w:p>
    <w:p w14:paraId="6F0EC1D8">
      <w:pPr>
        <w:spacing w:line="540" w:lineRule="exact"/>
        <w:ind w:firstLine="643" w:firstLineChars="200"/>
        <w:jc w:val="left"/>
        <w:rPr>
          <w:rFonts w:ascii="仿宋_GB2312" w:eastAsia="仿宋_GB2312"/>
          <w:sz w:val="32"/>
          <w:szCs w:val="32"/>
        </w:rPr>
      </w:pPr>
      <w:r>
        <w:rPr>
          <w:rFonts w:ascii="仿宋_GB2312" w:eastAsia="仿宋_GB2312"/>
          <w:b/>
          <w:sz w:val="32"/>
          <w:szCs w:val="32"/>
        </w:rPr>
        <w:t>14.</w:t>
      </w:r>
      <w:r>
        <w:rPr>
          <w:rFonts w:hint="eastAsia" w:ascii="仿宋_GB2312" w:eastAsia="仿宋_GB2312"/>
          <w:b/>
          <w:sz w:val="32"/>
          <w:szCs w:val="32"/>
        </w:rPr>
        <w:t>“三公”经费：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AFD7E11">
      <w:pPr>
        <w:spacing w:line="540" w:lineRule="exact"/>
        <w:ind w:firstLine="643" w:firstLineChars="200"/>
        <w:jc w:val="left"/>
        <w:rPr>
          <w:rFonts w:ascii="仿宋_GB2312" w:eastAsia="仿宋_GB2312"/>
          <w:b/>
          <w:sz w:val="32"/>
          <w:szCs w:val="32"/>
        </w:rPr>
      </w:pPr>
      <w:r>
        <w:rPr>
          <w:rFonts w:ascii="仿宋_GB2312" w:eastAsia="仿宋_GB2312"/>
          <w:b/>
          <w:sz w:val="32"/>
          <w:szCs w:val="32"/>
        </w:rPr>
        <w:t>15.</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14:paraId="3CF89EBE">
      <w:pPr>
        <w:spacing w:line="540" w:lineRule="exact"/>
        <w:ind w:firstLine="643" w:firstLineChars="200"/>
        <w:jc w:val="left"/>
        <w:rPr>
          <w:rFonts w:ascii="仿宋_GB2312" w:eastAsia="仿宋_GB2312"/>
          <w:b/>
          <w:sz w:val="32"/>
          <w:szCs w:val="32"/>
        </w:rPr>
      </w:pPr>
      <w:r>
        <w:rPr>
          <w:rFonts w:ascii="仿宋_GB2312" w:eastAsia="仿宋_GB2312"/>
          <w:b/>
          <w:sz w:val="32"/>
          <w:szCs w:val="32"/>
        </w:rPr>
        <w:t>16.</w:t>
      </w:r>
      <w:r>
        <w:rPr>
          <w:rFonts w:hint="eastAsia" w:ascii="仿宋_GB2312" w:eastAsia="仿宋_GB2312"/>
          <w:b/>
          <w:sz w:val="32"/>
          <w:szCs w:val="32"/>
        </w:rPr>
        <w:t>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67EDBDA6">
      <w:pPr>
        <w:spacing w:line="540" w:lineRule="exact"/>
        <w:ind w:firstLine="643" w:firstLineChars="200"/>
        <w:jc w:val="left"/>
        <w:rPr>
          <w:rFonts w:ascii="仿宋_GB2312" w:eastAsia="仿宋_GB2312"/>
          <w:b/>
          <w:sz w:val="32"/>
          <w:szCs w:val="32"/>
        </w:rPr>
      </w:pPr>
      <w:r>
        <w:rPr>
          <w:rFonts w:ascii="仿宋_GB2312" w:eastAsia="仿宋_GB2312"/>
          <w:b/>
          <w:sz w:val="32"/>
          <w:szCs w:val="32"/>
        </w:rPr>
        <w:t>17.</w:t>
      </w:r>
      <w:r>
        <w:rPr>
          <w:rFonts w:hint="eastAsia" w:ascii="仿宋_GB2312" w:eastAsia="仿宋_GB2312"/>
          <w:b/>
          <w:sz w:val="32"/>
          <w:szCs w:val="32"/>
        </w:rPr>
        <w:t>一般公共服务（类）财政事务（款）预算改革业务（项）：</w:t>
      </w:r>
      <w:r>
        <w:rPr>
          <w:rFonts w:hint="eastAsia" w:ascii="仿宋_GB2312" w:eastAsia="仿宋_GB2312"/>
          <w:sz w:val="32"/>
          <w:szCs w:val="32"/>
        </w:rPr>
        <w:t>反映财政部门用于预算改革方面的支出。</w:t>
      </w:r>
    </w:p>
    <w:p w14:paraId="55AAF50B">
      <w:pPr>
        <w:spacing w:line="540" w:lineRule="exact"/>
        <w:ind w:firstLine="643" w:firstLineChars="200"/>
        <w:jc w:val="left"/>
        <w:rPr>
          <w:rFonts w:ascii="仿宋_GB2312" w:eastAsia="仿宋_GB2312"/>
          <w:b/>
          <w:sz w:val="32"/>
          <w:szCs w:val="32"/>
        </w:rPr>
      </w:pPr>
      <w:r>
        <w:rPr>
          <w:rFonts w:ascii="仿宋_GB2312" w:eastAsia="仿宋_GB2312"/>
          <w:b/>
          <w:sz w:val="32"/>
          <w:szCs w:val="32"/>
        </w:rPr>
        <w:t>18.</w:t>
      </w:r>
      <w:r>
        <w:rPr>
          <w:rFonts w:hint="eastAsia" w:ascii="仿宋_GB2312" w:eastAsia="仿宋_GB2312"/>
          <w:b/>
          <w:sz w:val="32"/>
          <w:szCs w:val="32"/>
        </w:rPr>
        <w:t>一般公共服务（类）财政事务（款）财政国库业务（项）：</w:t>
      </w:r>
      <w:r>
        <w:rPr>
          <w:rFonts w:hint="eastAsia" w:ascii="仿宋_GB2312" w:eastAsia="仿宋_GB2312"/>
          <w:sz w:val="32"/>
          <w:szCs w:val="32"/>
        </w:rPr>
        <w:t>反映财政部门用于财政国库集中收付业务方面的支出。</w:t>
      </w:r>
    </w:p>
    <w:p w14:paraId="23780AE8">
      <w:pPr>
        <w:spacing w:line="540" w:lineRule="exact"/>
        <w:ind w:firstLine="643" w:firstLineChars="200"/>
        <w:jc w:val="left"/>
        <w:rPr>
          <w:rFonts w:ascii="仿宋_GB2312" w:eastAsia="仿宋_GB2312"/>
          <w:sz w:val="32"/>
          <w:szCs w:val="32"/>
        </w:rPr>
      </w:pPr>
      <w:r>
        <w:rPr>
          <w:rFonts w:ascii="仿宋_GB2312" w:eastAsia="仿宋_GB2312"/>
          <w:b/>
          <w:sz w:val="32"/>
          <w:szCs w:val="32"/>
        </w:rPr>
        <w:t>19.</w:t>
      </w:r>
      <w:r>
        <w:rPr>
          <w:rFonts w:hint="eastAsia" w:ascii="仿宋_GB2312" w:eastAsia="仿宋_GB2312"/>
          <w:b/>
          <w:sz w:val="32"/>
          <w:szCs w:val="32"/>
        </w:rPr>
        <w:t>一般公共服务（类）财政事务（款）信息化建设支出（项）：</w:t>
      </w:r>
      <w:r>
        <w:rPr>
          <w:rFonts w:hint="eastAsia" w:ascii="仿宋_GB2312" w:eastAsia="仿宋_GB2312"/>
          <w:sz w:val="32"/>
          <w:szCs w:val="32"/>
        </w:rPr>
        <w:t>反映财政部门用于“金财工程”等信息化建设方面的支出。</w:t>
      </w:r>
    </w:p>
    <w:p w14:paraId="4E6D08BC">
      <w:pPr>
        <w:spacing w:line="540" w:lineRule="exact"/>
        <w:ind w:firstLine="643" w:firstLineChars="200"/>
        <w:jc w:val="left"/>
        <w:rPr>
          <w:rFonts w:ascii="仿宋_GB2312" w:eastAsia="仿宋_GB2312"/>
          <w:sz w:val="32"/>
          <w:szCs w:val="32"/>
        </w:rPr>
      </w:pPr>
      <w:r>
        <w:rPr>
          <w:rFonts w:ascii="仿宋_GB2312" w:eastAsia="仿宋_GB2312"/>
          <w:b/>
          <w:sz w:val="32"/>
          <w:szCs w:val="32"/>
        </w:rPr>
        <w:t>20.</w:t>
      </w:r>
      <w:r>
        <w:rPr>
          <w:rFonts w:hint="eastAsia" w:ascii="仿宋_GB2312" w:eastAsia="仿宋_GB2312"/>
          <w:b/>
          <w:sz w:val="32"/>
          <w:szCs w:val="32"/>
        </w:rPr>
        <w:t>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14:paraId="15040A55">
      <w:pPr>
        <w:spacing w:line="540" w:lineRule="exact"/>
        <w:ind w:firstLine="643" w:firstLineChars="200"/>
        <w:jc w:val="left"/>
        <w:rPr>
          <w:rFonts w:ascii="仿宋_GB2312" w:eastAsia="仿宋_GB2312"/>
          <w:b/>
          <w:sz w:val="32"/>
          <w:szCs w:val="32"/>
        </w:rPr>
      </w:pPr>
      <w:r>
        <w:rPr>
          <w:rFonts w:ascii="仿宋_GB2312" w:eastAsia="仿宋_GB2312"/>
          <w:b/>
          <w:sz w:val="32"/>
          <w:szCs w:val="32"/>
        </w:rPr>
        <w:t>21.</w:t>
      </w:r>
      <w:r>
        <w:rPr>
          <w:rFonts w:hint="eastAsia" w:ascii="仿宋_GB2312" w:eastAsia="仿宋_GB2312"/>
          <w:b/>
          <w:sz w:val="32"/>
          <w:szCs w:val="32"/>
        </w:rPr>
        <w:t>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5104082E">
      <w:pPr>
        <w:spacing w:line="540" w:lineRule="exact"/>
        <w:ind w:firstLine="643" w:firstLineChars="200"/>
        <w:jc w:val="left"/>
        <w:rPr>
          <w:rFonts w:ascii="仿宋_GB2312" w:eastAsia="仿宋_GB2312"/>
          <w:sz w:val="32"/>
          <w:szCs w:val="32"/>
        </w:rPr>
      </w:pPr>
      <w:r>
        <w:rPr>
          <w:rFonts w:ascii="仿宋_GB2312" w:eastAsia="仿宋_GB2312"/>
          <w:b/>
          <w:sz w:val="32"/>
          <w:szCs w:val="32"/>
        </w:rPr>
        <w:t>22.</w:t>
      </w:r>
      <w:r>
        <w:rPr>
          <w:rFonts w:hint="eastAsia" w:ascii="仿宋_GB2312" w:eastAsia="仿宋_GB2312"/>
          <w:b/>
          <w:sz w:val="32"/>
          <w:szCs w:val="32"/>
        </w:rPr>
        <w:t>一般公共服务（类）财政事务（款）其他财政事务支出（项）：</w:t>
      </w:r>
      <w:r>
        <w:rPr>
          <w:rFonts w:hint="eastAsia" w:ascii="仿宋_GB2312" w:eastAsia="仿宋_GB2312"/>
          <w:sz w:val="32"/>
          <w:szCs w:val="32"/>
        </w:rPr>
        <w:t>反映除上述项目以外其他财政事务方面的支出。</w:t>
      </w:r>
    </w:p>
    <w:p w14:paraId="10B3F984">
      <w:pPr>
        <w:spacing w:line="540" w:lineRule="exact"/>
        <w:ind w:firstLine="643" w:firstLineChars="200"/>
        <w:jc w:val="left"/>
        <w:rPr>
          <w:rFonts w:ascii="仿宋_GB2312" w:eastAsia="仿宋_GB2312"/>
          <w:sz w:val="32"/>
          <w:szCs w:val="32"/>
        </w:rPr>
      </w:pPr>
      <w:r>
        <w:rPr>
          <w:rFonts w:ascii="仿宋_GB2312" w:eastAsia="仿宋_GB2312"/>
          <w:b/>
          <w:sz w:val="32"/>
          <w:szCs w:val="32"/>
        </w:rPr>
        <w:t>23.</w:t>
      </w:r>
      <w:r>
        <w:rPr>
          <w:rFonts w:hint="eastAsia" w:ascii="仿宋_GB2312" w:eastAsia="仿宋_GB2312"/>
          <w:b/>
          <w:sz w:val="32"/>
          <w:szCs w:val="32"/>
        </w:rPr>
        <w:t>科学技术（类）其他科学技术支出（款）其他科学技术支出（项）：</w:t>
      </w:r>
      <w:r>
        <w:rPr>
          <w:rFonts w:hint="eastAsia" w:ascii="仿宋_GB2312" w:eastAsia="仿宋_GB2312"/>
          <w:sz w:val="32"/>
          <w:szCs w:val="32"/>
        </w:rPr>
        <w:t>反映其他用于科技方面的支出。</w:t>
      </w:r>
    </w:p>
    <w:p w14:paraId="4F886B56">
      <w:pPr>
        <w:spacing w:line="540" w:lineRule="exact"/>
        <w:ind w:firstLine="643" w:firstLineChars="200"/>
        <w:jc w:val="left"/>
        <w:rPr>
          <w:rFonts w:ascii="仿宋_GB2312" w:eastAsia="仿宋_GB2312"/>
          <w:b/>
          <w:sz w:val="32"/>
          <w:szCs w:val="32"/>
        </w:rPr>
      </w:pPr>
      <w:r>
        <w:rPr>
          <w:rFonts w:ascii="仿宋_GB2312" w:eastAsia="仿宋_GB2312"/>
          <w:b/>
          <w:sz w:val="32"/>
          <w:szCs w:val="32"/>
        </w:rPr>
        <w:t>24.</w:t>
      </w:r>
      <w:r>
        <w:rPr>
          <w:rFonts w:hint="eastAsia" w:ascii="仿宋_GB2312" w:eastAsia="仿宋_GB2312"/>
          <w:b/>
          <w:sz w:val="32"/>
          <w:szCs w:val="32"/>
        </w:rPr>
        <w:t>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14:paraId="78170ADA">
      <w:pPr>
        <w:spacing w:line="540" w:lineRule="exact"/>
        <w:ind w:firstLine="643" w:firstLineChars="200"/>
        <w:jc w:val="left"/>
        <w:rPr>
          <w:rFonts w:ascii="仿宋_GB2312" w:eastAsia="仿宋_GB2312"/>
          <w:b/>
          <w:sz w:val="32"/>
          <w:szCs w:val="32"/>
        </w:rPr>
      </w:pPr>
      <w:r>
        <w:rPr>
          <w:rFonts w:ascii="仿宋_GB2312" w:eastAsia="仿宋_GB2312"/>
          <w:b/>
          <w:sz w:val="32"/>
          <w:szCs w:val="32"/>
        </w:rPr>
        <w:t>25.</w:t>
      </w:r>
      <w:r>
        <w:rPr>
          <w:rFonts w:hint="eastAsia" w:ascii="仿宋_GB2312" w:eastAsia="仿宋_GB2312"/>
          <w:b/>
          <w:sz w:val="32"/>
          <w:szCs w:val="32"/>
        </w:rPr>
        <w:t>社会保障和就业（类）行政事业单位离退休（款）事业单位离退休（项）：</w:t>
      </w:r>
      <w:r>
        <w:rPr>
          <w:rFonts w:hint="eastAsia" w:ascii="仿宋_GB2312" w:eastAsia="仿宋_GB2312"/>
          <w:sz w:val="32"/>
          <w:szCs w:val="32"/>
        </w:rPr>
        <w:t>反映实行归口管理的事业单位开支的离退休经费。</w:t>
      </w:r>
    </w:p>
    <w:p w14:paraId="273BD8F9">
      <w:pPr>
        <w:spacing w:line="540" w:lineRule="exact"/>
        <w:ind w:firstLine="643" w:firstLineChars="200"/>
        <w:jc w:val="left"/>
        <w:rPr>
          <w:rFonts w:ascii="仿宋_GB2312" w:eastAsia="仿宋_GB2312"/>
          <w:sz w:val="32"/>
          <w:szCs w:val="32"/>
        </w:rPr>
      </w:pPr>
      <w:r>
        <w:rPr>
          <w:rFonts w:ascii="仿宋_GB2312" w:eastAsia="仿宋_GB2312"/>
          <w:b/>
          <w:sz w:val="32"/>
          <w:szCs w:val="32"/>
        </w:rPr>
        <w:t>26.</w:t>
      </w:r>
      <w:r>
        <w:rPr>
          <w:rFonts w:hint="eastAsia" w:ascii="仿宋_GB2312" w:eastAsia="仿宋_GB2312"/>
          <w:b/>
          <w:sz w:val="32"/>
          <w:szCs w:val="32"/>
        </w:rPr>
        <w:t>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14:paraId="0B44A95F">
      <w:pPr>
        <w:spacing w:line="540" w:lineRule="exact"/>
        <w:ind w:firstLine="643" w:firstLineChars="200"/>
        <w:jc w:val="left"/>
        <w:rPr>
          <w:rFonts w:ascii="仿宋_GB2312" w:eastAsia="仿宋_GB2312"/>
          <w:sz w:val="32"/>
          <w:szCs w:val="32"/>
        </w:rPr>
      </w:pPr>
      <w:r>
        <w:rPr>
          <w:rFonts w:ascii="仿宋_GB2312" w:eastAsia="仿宋_GB2312"/>
          <w:b/>
          <w:sz w:val="32"/>
          <w:szCs w:val="32"/>
        </w:rPr>
        <w:t>27.</w:t>
      </w:r>
      <w:r>
        <w:rPr>
          <w:rFonts w:hint="eastAsia" w:ascii="仿宋_GB2312" w:eastAsia="仿宋_GB2312"/>
          <w:b/>
          <w:sz w:val="32"/>
          <w:szCs w:val="32"/>
        </w:rPr>
        <w:t>医疗卫生（类）其他医疗卫生支出（款）其他医疗卫生支出（项）：</w:t>
      </w:r>
      <w:r>
        <w:rPr>
          <w:rFonts w:hint="eastAsia" w:ascii="仿宋_GB2312" w:eastAsia="仿宋_GB2312"/>
          <w:sz w:val="32"/>
          <w:szCs w:val="32"/>
        </w:rPr>
        <w:t>反映除上述项目以外其他用于医疗卫生方面的支出。</w:t>
      </w:r>
    </w:p>
    <w:p w14:paraId="67816AAC">
      <w:pPr>
        <w:spacing w:line="540" w:lineRule="exact"/>
        <w:ind w:firstLine="643" w:firstLineChars="200"/>
        <w:jc w:val="left"/>
        <w:rPr>
          <w:rFonts w:ascii="仿宋_GB2312" w:eastAsia="仿宋_GB2312"/>
          <w:sz w:val="32"/>
          <w:szCs w:val="32"/>
        </w:rPr>
      </w:pPr>
      <w:r>
        <w:rPr>
          <w:rFonts w:ascii="仿宋_GB2312" w:eastAsia="仿宋_GB2312"/>
          <w:b/>
          <w:sz w:val="32"/>
          <w:szCs w:val="32"/>
        </w:rPr>
        <w:t>28.</w:t>
      </w:r>
      <w:r>
        <w:rPr>
          <w:rFonts w:hint="eastAsia" w:ascii="仿宋_GB2312" w:eastAsia="仿宋_GB2312"/>
          <w:b/>
          <w:sz w:val="32"/>
          <w:szCs w:val="32"/>
        </w:rPr>
        <w:t>农林水事务（类）农业（款）其他农业支出（项）：</w:t>
      </w:r>
      <w:r>
        <w:rPr>
          <w:rFonts w:hint="eastAsia" w:ascii="仿宋_GB2312" w:eastAsia="仿宋_GB2312"/>
          <w:sz w:val="32"/>
          <w:szCs w:val="32"/>
        </w:rPr>
        <w:t>反映其他用于农业方面的支出。</w:t>
      </w:r>
    </w:p>
    <w:p w14:paraId="4BA296D9">
      <w:pPr>
        <w:spacing w:line="540" w:lineRule="exact"/>
        <w:ind w:firstLine="643" w:firstLineChars="200"/>
        <w:jc w:val="left"/>
        <w:rPr>
          <w:rFonts w:ascii="仿宋_GB2312" w:eastAsia="仿宋_GB2312"/>
          <w:sz w:val="32"/>
          <w:szCs w:val="32"/>
        </w:rPr>
      </w:pPr>
      <w:r>
        <w:rPr>
          <w:rFonts w:ascii="仿宋_GB2312" w:eastAsia="仿宋_GB2312"/>
          <w:b/>
          <w:sz w:val="32"/>
          <w:szCs w:val="32"/>
        </w:rPr>
        <w:t>29.</w:t>
      </w:r>
      <w:r>
        <w:rPr>
          <w:rFonts w:hint="eastAsia" w:ascii="仿宋_GB2312" w:eastAsia="仿宋_GB2312"/>
          <w:b/>
          <w:sz w:val="32"/>
          <w:szCs w:val="32"/>
        </w:rPr>
        <w:t>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14:paraId="78AC65CE">
      <w:pPr>
        <w:spacing w:line="540" w:lineRule="exact"/>
        <w:ind w:firstLine="643" w:firstLineChars="200"/>
        <w:jc w:val="left"/>
        <w:rPr>
          <w:rFonts w:ascii="仿宋_GB2312" w:eastAsia="仿宋_GB2312"/>
          <w:sz w:val="32"/>
          <w:szCs w:val="32"/>
        </w:rPr>
      </w:pPr>
      <w:r>
        <w:rPr>
          <w:rFonts w:ascii="仿宋_GB2312" w:eastAsia="仿宋_GB2312"/>
          <w:b/>
          <w:sz w:val="32"/>
          <w:szCs w:val="32"/>
        </w:rPr>
        <w:t>30.</w:t>
      </w:r>
      <w:r>
        <w:rPr>
          <w:rFonts w:hint="eastAsia" w:ascii="仿宋_GB2312" w:eastAsia="仿宋_GB2312"/>
          <w:b/>
          <w:sz w:val="32"/>
          <w:szCs w:val="32"/>
        </w:rPr>
        <w:t>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14:paraId="29FF5B89">
      <w:pPr>
        <w:spacing w:line="540" w:lineRule="exact"/>
        <w:ind w:firstLine="643" w:firstLineChars="200"/>
        <w:jc w:val="left"/>
        <w:rPr>
          <w:rFonts w:ascii="仿宋_GB2312" w:eastAsia="仿宋_GB2312"/>
          <w:sz w:val="32"/>
          <w:szCs w:val="32"/>
        </w:rPr>
      </w:pPr>
      <w:r>
        <w:rPr>
          <w:rFonts w:ascii="仿宋_GB2312" w:eastAsia="仿宋_GB2312"/>
          <w:b/>
          <w:sz w:val="32"/>
          <w:szCs w:val="32"/>
        </w:rPr>
        <w:t>31.</w:t>
      </w:r>
      <w:r>
        <w:rPr>
          <w:rFonts w:hint="eastAsia" w:ascii="仿宋_GB2312" w:eastAsia="仿宋_GB2312"/>
          <w:b/>
          <w:sz w:val="32"/>
          <w:szCs w:val="32"/>
        </w:rPr>
        <w:t>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14:paraId="645A7B51">
      <w:pPr>
        <w:spacing w:line="540" w:lineRule="exact"/>
        <w:ind w:firstLine="643" w:firstLineChars="200"/>
        <w:jc w:val="left"/>
        <w:rPr>
          <w:rFonts w:ascii="仿宋_GB2312" w:eastAsia="仿宋_GB2312"/>
          <w:sz w:val="32"/>
          <w:szCs w:val="32"/>
        </w:rPr>
      </w:pPr>
      <w:r>
        <w:rPr>
          <w:rFonts w:ascii="仿宋_GB2312" w:eastAsia="仿宋_GB2312"/>
          <w:b/>
          <w:sz w:val="32"/>
          <w:szCs w:val="32"/>
        </w:rPr>
        <w:t xml:space="preserve">32. </w:t>
      </w:r>
      <w:r>
        <w:rPr>
          <w:rFonts w:hint="eastAsia" w:ascii="仿宋_GB2312" w:eastAsia="仿宋_GB2312"/>
          <w:b/>
          <w:sz w:val="32"/>
          <w:szCs w:val="32"/>
        </w:rPr>
        <w:t>国土资源气象等支出（类）国土资源事务（款）其他国土资源事务支出（项）：</w:t>
      </w:r>
      <w:r>
        <w:rPr>
          <w:rFonts w:hint="eastAsia" w:ascii="仿宋_GB2312" w:eastAsia="仿宋_GB2312"/>
          <w:sz w:val="32"/>
          <w:szCs w:val="32"/>
        </w:rPr>
        <w:t>反映其他用于国土资源事务方面的支出。</w:t>
      </w:r>
    </w:p>
    <w:p w14:paraId="401B292E">
      <w:pPr>
        <w:spacing w:line="540" w:lineRule="exact"/>
        <w:ind w:firstLine="643" w:firstLineChars="200"/>
        <w:jc w:val="left"/>
        <w:rPr>
          <w:rFonts w:ascii="仿宋_GB2312" w:eastAsia="仿宋_GB2312"/>
          <w:b/>
          <w:sz w:val="32"/>
          <w:szCs w:val="32"/>
        </w:rPr>
      </w:pPr>
      <w:r>
        <w:rPr>
          <w:rFonts w:ascii="仿宋_GB2312" w:eastAsia="仿宋_GB2312"/>
          <w:b/>
          <w:sz w:val="32"/>
          <w:szCs w:val="32"/>
        </w:rPr>
        <w:t>33.</w:t>
      </w:r>
      <w:r>
        <w:rPr>
          <w:rFonts w:hint="eastAsia" w:ascii="仿宋_GB2312" w:eastAsia="仿宋_GB2312"/>
          <w:b/>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569D7047">
      <w:pPr>
        <w:spacing w:line="540" w:lineRule="exact"/>
        <w:ind w:firstLine="643" w:firstLineChars="200"/>
        <w:jc w:val="left"/>
        <w:rPr>
          <w:rFonts w:ascii="仿宋_GB2312" w:eastAsia="仿宋_GB2312"/>
          <w:b/>
          <w:sz w:val="32"/>
          <w:szCs w:val="32"/>
        </w:rPr>
      </w:pPr>
      <w:r>
        <w:rPr>
          <w:rFonts w:ascii="仿宋_GB2312" w:eastAsia="仿宋_GB2312"/>
          <w:b/>
          <w:sz w:val="32"/>
          <w:szCs w:val="32"/>
        </w:rPr>
        <w:t>34.</w:t>
      </w:r>
      <w:r>
        <w:rPr>
          <w:rFonts w:hint="eastAsia" w:ascii="仿宋_GB2312" w:eastAsia="仿宋_GB2312"/>
          <w:b/>
          <w:sz w:val="32"/>
          <w:szCs w:val="32"/>
        </w:rPr>
        <w:t>其他支出（类）其他支出（款）其他支出（项）：</w:t>
      </w:r>
      <w:r>
        <w:rPr>
          <w:rFonts w:hint="eastAsia" w:ascii="仿宋_GB2312" w:eastAsia="仿宋_GB2312"/>
          <w:sz w:val="32"/>
          <w:szCs w:val="32"/>
        </w:rPr>
        <w:t>反映其他不能划分到具体功能科目中的支出项目。</w:t>
      </w:r>
    </w:p>
    <w:p w14:paraId="46D7E82E">
      <w:pPr>
        <w:spacing w:line="540" w:lineRule="exact"/>
        <w:ind w:firstLine="643" w:firstLineChars="200"/>
        <w:jc w:val="left"/>
        <w:rPr>
          <w:rFonts w:ascii="仿宋_GB2312" w:eastAsia="仿宋_GB2312"/>
          <w:b/>
          <w:sz w:val="32"/>
          <w:szCs w:val="32"/>
        </w:rPr>
      </w:pPr>
      <w:r>
        <w:rPr>
          <w:rFonts w:ascii="仿宋_GB2312" w:eastAsia="仿宋_GB2312"/>
          <w:b/>
          <w:sz w:val="32"/>
          <w:szCs w:val="32"/>
        </w:rPr>
        <w:t>35.</w:t>
      </w:r>
      <w:r>
        <w:rPr>
          <w:rFonts w:hint="eastAsia" w:ascii="仿宋_GB2312" w:eastAsia="仿宋_GB2312"/>
          <w:b/>
          <w:sz w:val="32"/>
          <w:szCs w:val="32"/>
        </w:rPr>
        <w:t>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2A958CE">
      <w:pPr>
        <w:spacing w:line="540" w:lineRule="exact"/>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89931">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14:paraId="28D8752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E0C92">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14:paraId="122426D2">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2"/>
  </w:compat>
  <w:rsids>
    <w:rsidRoot w:val="00172A27"/>
    <w:rsid w:val="000901C0"/>
    <w:rsid w:val="000B524F"/>
    <w:rsid w:val="000C1F41"/>
    <w:rsid w:val="0010241E"/>
    <w:rsid w:val="00172A27"/>
    <w:rsid w:val="001C6368"/>
    <w:rsid w:val="0020243B"/>
    <w:rsid w:val="00206C62"/>
    <w:rsid w:val="00225D09"/>
    <w:rsid w:val="0023693A"/>
    <w:rsid w:val="002F3F65"/>
    <w:rsid w:val="00317995"/>
    <w:rsid w:val="00354B3F"/>
    <w:rsid w:val="0036423F"/>
    <w:rsid w:val="00364D09"/>
    <w:rsid w:val="003A6A7F"/>
    <w:rsid w:val="0047701D"/>
    <w:rsid w:val="00487FD8"/>
    <w:rsid w:val="005122CF"/>
    <w:rsid w:val="00576FF0"/>
    <w:rsid w:val="005C1F03"/>
    <w:rsid w:val="00632AE1"/>
    <w:rsid w:val="00667EA9"/>
    <w:rsid w:val="006B1DB4"/>
    <w:rsid w:val="00734441"/>
    <w:rsid w:val="007B26D3"/>
    <w:rsid w:val="00807998"/>
    <w:rsid w:val="00914A2E"/>
    <w:rsid w:val="0098046E"/>
    <w:rsid w:val="009A078C"/>
    <w:rsid w:val="009A623F"/>
    <w:rsid w:val="00A100C9"/>
    <w:rsid w:val="00A53D40"/>
    <w:rsid w:val="00A91D8D"/>
    <w:rsid w:val="00AC7C42"/>
    <w:rsid w:val="00AD398B"/>
    <w:rsid w:val="00C02C66"/>
    <w:rsid w:val="00C42FB8"/>
    <w:rsid w:val="00CC306F"/>
    <w:rsid w:val="00D060A7"/>
    <w:rsid w:val="00D76F09"/>
    <w:rsid w:val="00D92FFF"/>
    <w:rsid w:val="00E02AF6"/>
    <w:rsid w:val="00E432F8"/>
    <w:rsid w:val="00F82330"/>
    <w:rsid w:val="00F83257"/>
    <w:rsid w:val="00FE6C0E"/>
    <w:rsid w:val="027B2384"/>
    <w:rsid w:val="238E1450"/>
    <w:rsid w:val="3A662443"/>
    <w:rsid w:val="3BBB43D4"/>
    <w:rsid w:val="51351352"/>
    <w:rsid w:val="51851432"/>
    <w:rsid w:val="525E056D"/>
    <w:rsid w:val="53062DFA"/>
    <w:rsid w:val="581F5F9C"/>
    <w:rsid w:val="59E53856"/>
    <w:rsid w:val="6A9E054B"/>
    <w:rsid w:val="793539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0"/>
    </w:rPr>
  </w:style>
  <w:style w:type="character" w:styleId="8">
    <w:name w:val="page number"/>
    <w:basedOn w:val="7"/>
    <w:qFormat/>
    <w:uiPriority w:val="99"/>
    <w:rPr>
      <w:rFonts w:cs="Times New Roman"/>
    </w:rPr>
  </w:style>
  <w:style w:type="character" w:customStyle="1" w:styleId="9">
    <w:name w:val="Balloon Text Char"/>
    <w:basedOn w:val="7"/>
    <w:link w:val="2"/>
    <w:qFormat/>
    <w:locked/>
    <w:uiPriority w:val="99"/>
    <w:rPr>
      <w:kern w:val="2"/>
      <w:sz w:val="18"/>
    </w:rPr>
  </w:style>
  <w:style w:type="character" w:customStyle="1" w:styleId="10">
    <w:name w:val="页脚 Char"/>
    <w:basedOn w:val="7"/>
    <w:link w:val="3"/>
    <w:semiHidden/>
    <w:qFormat/>
    <w:locked/>
    <w:uiPriority w:val="99"/>
    <w:rPr>
      <w:rFonts w:cs="Times New Roman"/>
      <w:sz w:val="18"/>
      <w:szCs w:val="18"/>
    </w:rPr>
  </w:style>
  <w:style w:type="character" w:customStyle="1" w:styleId="11">
    <w:name w:val="Header Char"/>
    <w:basedOn w:val="7"/>
    <w:link w:val="4"/>
    <w:qFormat/>
    <w:locked/>
    <w:uiPriority w:val="99"/>
    <w:rPr>
      <w:kern w:val="2"/>
      <w:sz w:val="18"/>
    </w:rPr>
  </w:style>
  <w:style w:type="character" w:customStyle="1" w:styleId="12">
    <w:name w:val="页眉 Char"/>
    <w:basedOn w:val="7"/>
    <w:link w:val="4"/>
    <w:semiHidden/>
    <w:qFormat/>
    <w:locked/>
    <w:uiPriority w:val="99"/>
    <w:rPr>
      <w:rFonts w:cs="Times New Roman"/>
      <w:sz w:val="18"/>
      <w:szCs w:val="18"/>
    </w:rPr>
  </w:style>
  <w:style w:type="character" w:customStyle="1" w:styleId="13">
    <w:name w:val="批注框文本 Char"/>
    <w:basedOn w:val="7"/>
    <w:link w:val="2"/>
    <w:semiHidden/>
    <w:qFormat/>
    <w:locked/>
    <w:uiPriority w:val="99"/>
    <w:rPr>
      <w:rFonts w:cs="Times New Roman"/>
      <w:sz w:val="2"/>
    </w:rPr>
  </w:style>
  <w:style w:type="paragraph" w:customStyle="1" w:styleId="14">
    <w:name w:val="Char"/>
    <w:basedOn w:val="1"/>
    <w:qFormat/>
    <w:uiPriority w:val="99"/>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4269</Words>
  <Characters>4509</Characters>
  <Lines>3</Lines>
  <Paragraphs>8</Paragraphs>
  <TotalTime>2</TotalTime>
  <ScaleCrop>false</ScaleCrop>
  <LinksUpToDate>false</LinksUpToDate>
  <CharactersWithSpaces>4537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2019-01-14T07:25:00Z</dcterms:created>
  <dc:creator>lenovo</dc:creator>
  <cp:lastModifiedBy>WPS_1473302503</cp:lastModifiedBy>
  <cp:lastPrinted>2017-12-11T05:12:00Z</cp:lastPrinted>
  <dcterms:modified xsi:type="dcterms:W3CDTF">2025-04-09T03:41:22Z</dcterms:modified>
  <dc:title>2018年兴隆台区（***单位名称）部门预算公开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4F841CF8EA8D4728AB730988BE715F90</vt:lpwstr>
  </property>
  <property fmtid="{D5CDD505-2E9C-101B-9397-08002B2CF9AE}" pid="4" name="KSOTemplateDocerSaveRecord">
    <vt:lpwstr>eyJoZGlkIjoiODE1MmJmYTUxOGYxYmVhNmMyNTI0YzUwYmUwNjM2YjkiLCJ1c2VySWQiOiIyMzkxMTI1MjQifQ==</vt:lpwstr>
  </property>
</Properties>
</file>