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5FD93C">
      <w:pPr>
        <w:spacing w:line="540" w:lineRule="exact"/>
        <w:jc w:val="center"/>
        <w:rPr>
          <w:rFonts w:ascii="宋体" w:hAnsi="宋体"/>
          <w:b/>
          <w:sz w:val="44"/>
          <w:szCs w:val="44"/>
        </w:rPr>
      </w:pPr>
    </w:p>
    <w:p w14:paraId="36B0002E">
      <w:pPr>
        <w:numPr>
          <w:ilvl w:val="0"/>
          <w:numId w:val="0"/>
        </w:numPr>
        <w:spacing w:line="480" w:lineRule="auto"/>
        <w:ind w:leftChars="0"/>
        <w:jc w:val="center"/>
        <w:rPr>
          <w:b/>
          <w:sz w:val="44"/>
          <w:szCs w:val="44"/>
          <w:u w:val="single"/>
        </w:rPr>
      </w:pPr>
      <w:r>
        <w:rPr>
          <w:rFonts w:hint="eastAsia" w:ascii="宋体" w:hAnsi="宋体"/>
          <w:b/>
          <w:sz w:val="52"/>
          <w:szCs w:val="52"/>
          <w:lang w:val="en-US" w:eastAsia="zh-CN"/>
        </w:rPr>
        <w:t>盘锦市</w:t>
      </w:r>
      <w:r>
        <w:rPr>
          <w:rFonts w:ascii="宋体" w:hAnsi="宋体"/>
          <w:b/>
          <w:sz w:val="52"/>
          <w:szCs w:val="52"/>
        </w:rPr>
        <w:t>兴隆台区退役军人事务局</w:t>
      </w:r>
      <w:r>
        <w:rPr>
          <w:rFonts w:hint="eastAsia" w:ascii="宋体" w:hAnsi="宋体"/>
          <w:b/>
          <w:sz w:val="52"/>
          <w:szCs w:val="52"/>
          <w:lang w:val="en-US" w:eastAsia="zh-CN"/>
        </w:rPr>
        <w:t xml:space="preserve">  </w:t>
      </w:r>
      <w:r>
        <w:rPr>
          <w:rFonts w:ascii="宋体" w:hAnsi="宋体"/>
          <w:b/>
          <w:sz w:val="52"/>
          <w:szCs w:val="52"/>
        </w:rPr>
        <w:t>2020年度部门预算</w:t>
      </w:r>
    </w:p>
    <w:p w14:paraId="51545C78">
      <w:pPr>
        <w:spacing w:line="540" w:lineRule="exact"/>
        <w:jc w:val="center"/>
        <w:rPr>
          <w:b/>
          <w:sz w:val="44"/>
          <w:szCs w:val="44"/>
          <w:u w:val="single"/>
        </w:rPr>
      </w:pPr>
    </w:p>
    <w:p w14:paraId="7894EE7E">
      <w:pPr>
        <w:spacing w:line="540" w:lineRule="exact"/>
        <w:jc w:val="center"/>
        <w:rPr>
          <w:b/>
          <w:sz w:val="44"/>
          <w:szCs w:val="44"/>
        </w:rPr>
      </w:pPr>
      <w:r>
        <w:rPr>
          <w:b/>
          <w:sz w:val="44"/>
          <w:szCs w:val="44"/>
        </w:rPr>
        <w:t>目    录</w:t>
      </w:r>
    </w:p>
    <w:p w14:paraId="03D73DEE">
      <w:pPr>
        <w:spacing w:line="540" w:lineRule="exact"/>
        <w:rPr>
          <w:b/>
          <w:sz w:val="44"/>
          <w:szCs w:val="44"/>
          <w:u w:val="single"/>
        </w:rPr>
      </w:pPr>
    </w:p>
    <w:p w14:paraId="77DE36A0">
      <w:pPr>
        <w:spacing w:line="540" w:lineRule="exact"/>
        <w:ind w:firstLine="640"/>
        <w:rPr>
          <w:rFonts w:ascii="黑体" w:hAnsi="黑体"/>
          <w:sz w:val="32"/>
          <w:szCs w:val="32"/>
        </w:rPr>
      </w:pPr>
      <w:r>
        <w:rPr>
          <w:rFonts w:ascii="黑体" w:hAnsi="黑体"/>
          <w:sz w:val="32"/>
          <w:szCs w:val="32"/>
        </w:rPr>
        <w:t xml:space="preserve">第一部分 </w:t>
      </w:r>
      <w:r>
        <w:rPr>
          <w:rFonts w:hint="eastAsia" w:ascii="黑体" w:hAnsi="黑体"/>
          <w:sz w:val="32"/>
          <w:szCs w:val="32"/>
          <w:lang w:val="en-US" w:eastAsia="zh-CN"/>
        </w:rPr>
        <w:t>盘锦市</w:t>
      </w:r>
      <w:r>
        <w:rPr>
          <w:rFonts w:ascii="黑体" w:hAnsi="黑体"/>
          <w:sz w:val="32"/>
          <w:szCs w:val="32"/>
        </w:rPr>
        <w:t>兴隆台区退役军人事务局部门概况</w:t>
      </w:r>
    </w:p>
    <w:p w14:paraId="011A05F4">
      <w:pPr>
        <w:spacing w:line="540" w:lineRule="exact"/>
        <w:ind w:firstLine="640"/>
        <w:rPr>
          <w:rFonts w:ascii="仿宋_GB2312" w:hAnsi="仿宋_GB2312"/>
          <w:sz w:val="32"/>
          <w:szCs w:val="32"/>
        </w:rPr>
      </w:pPr>
      <w:r>
        <w:rPr>
          <w:rFonts w:ascii="仿宋_GB2312" w:hAnsi="仿宋_GB2312"/>
          <w:sz w:val="32"/>
          <w:szCs w:val="32"/>
        </w:rPr>
        <w:t>一、主要职责</w:t>
      </w:r>
    </w:p>
    <w:p w14:paraId="2D1290A6">
      <w:pPr>
        <w:spacing w:line="540" w:lineRule="exact"/>
        <w:ind w:firstLine="640"/>
        <w:rPr>
          <w:rFonts w:ascii="仿宋_GB2312" w:hAnsi="仿宋_GB2312"/>
          <w:sz w:val="32"/>
          <w:szCs w:val="32"/>
        </w:rPr>
      </w:pPr>
      <w:r>
        <w:rPr>
          <w:rFonts w:ascii="仿宋_GB2312" w:hAnsi="仿宋_GB2312"/>
          <w:sz w:val="32"/>
          <w:szCs w:val="32"/>
        </w:rPr>
        <w:t>二、机构设置</w:t>
      </w:r>
      <w:bookmarkStart w:id="0" w:name="_GoBack"/>
      <w:bookmarkEnd w:id="0"/>
    </w:p>
    <w:p w14:paraId="34EA7586">
      <w:pPr>
        <w:spacing w:line="540" w:lineRule="exact"/>
        <w:ind w:firstLine="640"/>
        <w:rPr>
          <w:rFonts w:ascii="仿宋_GB2312" w:hAnsi="仿宋_GB2312"/>
          <w:sz w:val="32"/>
          <w:szCs w:val="32"/>
        </w:rPr>
      </w:pPr>
      <w:r>
        <w:rPr>
          <w:rFonts w:ascii="仿宋_GB2312" w:hAnsi="仿宋_GB2312"/>
          <w:sz w:val="32"/>
          <w:szCs w:val="32"/>
        </w:rPr>
        <w:t>三、部门预算单位构成</w:t>
      </w:r>
    </w:p>
    <w:p w14:paraId="28A8D276">
      <w:pPr>
        <w:spacing w:line="540" w:lineRule="exact"/>
        <w:ind w:firstLine="640"/>
        <w:rPr>
          <w:rFonts w:ascii="仿宋" w:hAnsi="仿宋"/>
          <w:b/>
          <w:sz w:val="32"/>
          <w:szCs w:val="32"/>
        </w:rPr>
      </w:pPr>
      <w:r>
        <w:rPr>
          <w:rFonts w:ascii="黑体" w:hAnsi="黑体"/>
          <w:sz w:val="32"/>
          <w:szCs w:val="32"/>
        </w:rPr>
        <w:t xml:space="preserve">第二部分  </w:t>
      </w:r>
      <w:r>
        <w:rPr>
          <w:rFonts w:hint="eastAsia" w:ascii="黑体" w:hAnsi="黑体"/>
          <w:sz w:val="32"/>
          <w:szCs w:val="32"/>
          <w:lang w:val="en-US" w:eastAsia="zh-CN"/>
        </w:rPr>
        <w:t>盘锦市</w:t>
      </w:r>
      <w:r>
        <w:rPr>
          <w:rFonts w:ascii="黑体" w:hAnsi="黑体"/>
          <w:sz w:val="32"/>
          <w:szCs w:val="32"/>
        </w:rPr>
        <w:t>兴隆台区退役军人事务局2020年度部门预算报表</w:t>
      </w:r>
    </w:p>
    <w:p w14:paraId="73E86D74">
      <w:pPr>
        <w:spacing w:line="540" w:lineRule="exact"/>
        <w:ind w:firstLine="640"/>
        <w:rPr>
          <w:rFonts w:ascii="仿宋_GB2312" w:hAnsi="仿宋_GB2312"/>
          <w:sz w:val="32"/>
          <w:szCs w:val="32"/>
        </w:rPr>
      </w:pPr>
      <w:r>
        <w:rPr>
          <w:rFonts w:ascii="仿宋_GB2312" w:hAnsi="仿宋_GB2312"/>
          <w:sz w:val="32"/>
          <w:szCs w:val="32"/>
        </w:rPr>
        <w:t>一、2020年度部门收支总体情况表</w:t>
      </w:r>
    </w:p>
    <w:p w14:paraId="64E9676E">
      <w:pPr>
        <w:spacing w:line="540" w:lineRule="exact"/>
        <w:ind w:firstLine="640"/>
        <w:rPr>
          <w:rFonts w:ascii="仿宋_GB2312" w:hAnsi="仿宋_GB2312"/>
          <w:sz w:val="32"/>
          <w:szCs w:val="32"/>
        </w:rPr>
      </w:pPr>
      <w:r>
        <w:rPr>
          <w:rFonts w:ascii="仿宋_GB2312" w:hAnsi="仿宋_GB2312"/>
          <w:sz w:val="32"/>
          <w:szCs w:val="32"/>
        </w:rPr>
        <w:t>二、2020年度部门收入预算总表</w:t>
      </w:r>
    </w:p>
    <w:p w14:paraId="09658698">
      <w:pPr>
        <w:spacing w:line="540" w:lineRule="exact"/>
        <w:ind w:firstLine="640"/>
        <w:rPr>
          <w:rFonts w:ascii="仿宋_GB2312" w:hAnsi="仿宋_GB2312"/>
          <w:sz w:val="32"/>
          <w:szCs w:val="32"/>
        </w:rPr>
      </w:pPr>
      <w:r>
        <w:rPr>
          <w:rFonts w:ascii="仿宋_GB2312" w:hAnsi="仿宋_GB2312"/>
          <w:sz w:val="32"/>
          <w:szCs w:val="32"/>
        </w:rPr>
        <w:t>三、2020年度部门支出总体情况表</w:t>
      </w:r>
    </w:p>
    <w:p w14:paraId="7D9D3F3A">
      <w:pPr>
        <w:spacing w:line="540" w:lineRule="exact"/>
        <w:ind w:firstLine="640"/>
        <w:rPr>
          <w:rFonts w:ascii="仿宋_GB2312" w:hAnsi="仿宋_GB2312"/>
          <w:sz w:val="32"/>
          <w:szCs w:val="32"/>
        </w:rPr>
      </w:pPr>
      <w:r>
        <w:rPr>
          <w:rFonts w:ascii="仿宋_GB2312" w:hAnsi="仿宋_GB2312"/>
          <w:sz w:val="32"/>
          <w:szCs w:val="32"/>
        </w:rPr>
        <w:t>四、</w:t>
      </w:r>
      <w:r>
        <w:rPr>
          <w:rFonts w:hint="eastAsia" w:ascii="仿宋_GB2312" w:hAnsi="仿宋_GB2312"/>
          <w:sz w:val="32"/>
          <w:szCs w:val="32"/>
        </w:rPr>
        <w:t>2020年</w:t>
      </w:r>
      <w:r>
        <w:rPr>
          <w:rFonts w:hint="eastAsia" w:ascii="仿宋_GB2312" w:hAnsi="仿宋_GB2312"/>
          <w:sz w:val="32"/>
          <w:szCs w:val="32"/>
          <w:lang w:val="en-US" w:eastAsia="zh-CN"/>
        </w:rPr>
        <w:t>度</w:t>
      </w:r>
      <w:r>
        <w:rPr>
          <w:rFonts w:hint="eastAsia" w:ascii="仿宋_GB2312" w:hAnsi="仿宋_GB2312"/>
          <w:sz w:val="32"/>
          <w:szCs w:val="32"/>
        </w:rPr>
        <w:t>财政拨款收入支出总表</w:t>
      </w:r>
    </w:p>
    <w:p w14:paraId="6092924A">
      <w:pPr>
        <w:spacing w:line="540" w:lineRule="exact"/>
        <w:ind w:firstLine="640"/>
        <w:rPr>
          <w:rFonts w:ascii="仿宋_GB2312" w:hAnsi="仿宋_GB2312"/>
          <w:sz w:val="32"/>
          <w:szCs w:val="32"/>
        </w:rPr>
      </w:pPr>
      <w:r>
        <w:rPr>
          <w:rFonts w:ascii="仿宋_GB2312" w:hAnsi="仿宋_GB2312"/>
          <w:sz w:val="32"/>
          <w:szCs w:val="32"/>
        </w:rPr>
        <w:t>五、2020年度一般公共预算支出情况表</w:t>
      </w:r>
    </w:p>
    <w:p w14:paraId="52C4C167">
      <w:pPr>
        <w:spacing w:line="540" w:lineRule="exact"/>
        <w:ind w:firstLine="640"/>
        <w:rPr>
          <w:rFonts w:ascii="仿宋_GB2312" w:hAnsi="仿宋_GB2312"/>
          <w:sz w:val="32"/>
          <w:szCs w:val="32"/>
        </w:rPr>
      </w:pPr>
      <w:r>
        <w:rPr>
          <w:rFonts w:ascii="仿宋_GB2312" w:hAnsi="仿宋_GB2312"/>
          <w:sz w:val="32"/>
          <w:szCs w:val="32"/>
        </w:rPr>
        <w:t>六、2020年度一般公共预算基本支出情况表</w:t>
      </w:r>
    </w:p>
    <w:p w14:paraId="5BABA27F">
      <w:pPr>
        <w:spacing w:line="540" w:lineRule="exact"/>
        <w:ind w:firstLine="640"/>
        <w:rPr>
          <w:rFonts w:ascii="仿宋_GB2312" w:hAnsi="仿宋_GB2312"/>
          <w:sz w:val="32"/>
          <w:szCs w:val="32"/>
        </w:rPr>
      </w:pPr>
      <w:r>
        <w:rPr>
          <w:rFonts w:ascii="仿宋_GB2312" w:hAnsi="仿宋_GB2312"/>
          <w:sz w:val="32"/>
          <w:szCs w:val="32"/>
        </w:rPr>
        <w:t>七、2020年度一般公共预算“三公”经费支出情况表</w:t>
      </w:r>
    </w:p>
    <w:p w14:paraId="6C71A7C9">
      <w:pPr>
        <w:spacing w:line="540" w:lineRule="exact"/>
        <w:ind w:firstLine="640"/>
        <w:rPr>
          <w:rFonts w:ascii="仿宋_GB2312" w:hAnsi="仿宋_GB2312"/>
          <w:sz w:val="32"/>
          <w:szCs w:val="32"/>
        </w:rPr>
      </w:pPr>
      <w:r>
        <w:rPr>
          <w:rFonts w:ascii="仿宋_GB2312" w:hAnsi="仿宋_GB2312"/>
          <w:sz w:val="32"/>
          <w:szCs w:val="32"/>
        </w:rPr>
        <w:t>八、2020年度政府性基金预算支出情况表</w:t>
      </w:r>
    </w:p>
    <w:p w14:paraId="42A9E468">
      <w:pPr>
        <w:spacing w:line="540" w:lineRule="exact"/>
        <w:ind w:firstLine="640"/>
        <w:rPr>
          <w:rFonts w:ascii="仿宋_GB2312" w:hAnsi="仿宋_GB2312"/>
          <w:sz w:val="32"/>
          <w:szCs w:val="32"/>
        </w:rPr>
      </w:pPr>
      <w:r>
        <w:rPr>
          <w:rFonts w:ascii="仿宋_GB2312" w:hAnsi="仿宋_GB2312"/>
          <w:sz w:val="32"/>
          <w:szCs w:val="32"/>
        </w:rPr>
        <w:t>九、2020年度综合预算项目支出表</w:t>
      </w:r>
    </w:p>
    <w:p w14:paraId="2BA444EF">
      <w:pPr>
        <w:numPr>
          <w:ilvl w:val="0"/>
          <w:numId w:val="1"/>
        </w:numPr>
        <w:spacing w:line="540" w:lineRule="exact"/>
        <w:ind w:firstLine="640"/>
        <w:rPr>
          <w:rFonts w:ascii="仿宋_GB2312" w:hAnsi="仿宋_GB2312"/>
          <w:sz w:val="32"/>
          <w:szCs w:val="32"/>
        </w:rPr>
      </w:pPr>
      <w:r>
        <w:rPr>
          <w:rFonts w:ascii="仿宋_GB2312" w:hAnsi="仿宋_GB2312"/>
          <w:sz w:val="32"/>
          <w:szCs w:val="32"/>
        </w:rPr>
        <w:t>2020年度部门预算项目（政策）绩效目标情况表</w:t>
      </w:r>
    </w:p>
    <w:p w14:paraId="50A0E13A">
      <w:pPr>
        <w:spacing w:line="540" w:lineRule="exact"/>
        <w:ind w:firstLine="640"/>
        <w:rPr>
          <w:rFonts w:ascii="黑体" w:hAnsi="黑体"/>
          <w:sz w:val="32"/>
          <w:szCs w:val="32"/>
        </w:rPr>
      </w:pPr>
      <w:r>
        <w:rPr>
          <w:rFonts w:ascii="黑体" w:hAnsi="黑体"/>
          <w:sz w:val="32"/>
          <w:szCs w:val="32"/>
        </w:rPr>
        <w:t xml:space="preserve">第三部分  </w:t>
      </w:r>
      <w:r>
        <w:rPr>
          <w:rFonts w:hint="eastAsia" w:ascii="黑体" w:hAnsi="黑体"/>
          <w:sz w:val="32"/>
          <w:szCs w:val="32"/>
          <w:lang w:val="en-US" w:eastAsia="zh-CN"/>
        </w:rPr>
        <w:t>盘锦市</w:t>
      </w:r>
      <w:r>
        <w:rPr>
          <w:rFonts w:ascii="黑体" w:hAnsi="黑体"/>
          <w:sz w:val="32"/>
          <w:szCs w:val="32"/>
        </w:rPr>
        <w:t>兴隆台区退役军人事务局2020年度部门预算情况说明</w:t>
      </w:r>
    </w:p>
    <w:p w14:paraId="62255C2B">
      <w:pPr>
        <w:spacing w:line="540" w:lineRule="exact"/>
        <w:ind w:firstLine="640"/>
        <w:rPr>
          <w:rFonts w:ascii="仿宋_GB2312" w:hAnsi="仿宋_GB2312"/>
          <w:sz w:val="32"/>
          <w:szCs w:val="32"/>
        </w:rPr>
      </w:pPr>
      <w:r>
        <w:rPr>
          <w:rFonts w:ascii="仿宋_GB2312" w:hAnsi="仿宋_GB2312"/>
          <w:sz w:val="32"/>
          <w:szCs w:val="32"/>
        </w:rPr>
        <w:t>一、收支预算的总体情况说明</w:t>
      </w:r>
    </w:p>
    <w:p w14:paraId="54316C4C">
      <w:pPr>
        <w:spacing w:line="540" w:lineRule="exact"/>
        <w:ind w:firstLine="640"/>
        <w:rPr>
          <w:rFonts w:ascii="仿宋_GB2312" w:hAnsi="仿宋_GB2312"/>
          <w:sz w:val="32"/>
          <w:szCs w:val="32"/>
        </w:rPr>
      </w:pPr>
      <w:r>
        <w:rPr>
          <w:rFonts w:ascii="仿宋_GB2312" w:hAnsi="仿宋_GB2312"/>
          <w:sz w:val="32"/>
          <w:szCs w:val="32"/>
        </w:rPr>
        <w:t>二、“三公”经费预算安排使用情况说明</w:t>
      </w:r>
    </w:p>
    <w:p w14:paraId="60309CCA">
      <w:pPr>
        <w:spacing w:line="540" w:lineRule="exact"/>
        <w:ind w:firstLine="640"/>
        <w:rPr>
          <w:rFonts w:ascii="仿宋_GB2312" w:hAnsi="仿宋_GB2312"/>
          <w:sz w:val="32"/>
          <w:szCs w:val="32"/>
        </w:rPr>
      </w:pPr>
      <w:r>
        <w:rPr>
          <w:rFonts w:ascii="仿宋_GB2312" w:hAnsi="仿宋_GB2312"/>
          <w:sz w:val="32"/>
          <w:szCs w:val="32"/>
        </w:rPr>
        <w:t>三、机关运行经费预算安排使用情况说明</w:t>
      </w:r>
    </w:p>
    <w:p w14:paraId="6EEA171C">
      <w:pPr>
        <w:spacing w:line="540" w:lineRule="exact"/>
        <w:ind w:firstLine="640"/>
        <w:rPr>
          <w:rFonts w:ascii="仿宋_GB2312" w:hAnsi="仿宋_GB2312"/>
          <w:sz w:val="32"/>
          <w:szCs w:val="32"/>
        </w:rPr>
      </w:pPr>
      <w:r>
        <w:rPr>
          <w:rFonts w:ascii="仿宋_GB2312" w:hAnsi="仿宋_GB2312"/>
          <w:sz w:val="32"/>
          <w:szCs w:val="32"/>
        </w:rPr>
        <w:t>四、政府采购安排情况说明</w:t>
      </w:r>
    </w:p>
    <w:p w14:paraId="2699C1C1">
      <w:pPr>
        <w:spacing w:line="540" w:lineRule="exact"/>
        <w:ind w:firstLine="640"/>
        <w:rPr>
          <w:rFonts w:ascii="仿宋_GB2312" w:hAnsi="仿宋_GB2312"/>
          <w:sz w:val="32"/>
          <w:szCs w:val="32"/>
        </w:rPr>
      </w:pPr>
      <w:r>
        <w:rPr>
          <w:rFonts w:ascii="仿宋_GB2312" w:hAnsi="仿宋_GB2312"/>
          <w:sz w:val="32"/>
          <w:szCs w:val="32"/>
        </w:rPr>
        <w:t>五、国有资产占用情况说明</w:t>
      </w:r>
    </w:p>
    <w:p w14:paraId="2B5A8ECC">
      <w:pPr>
        <w:spacing w:line="540" w:lineRule="exact"/>
        <w:ind w:firstLine="640"/>
        <w:rPr>
          <w:rFonts w:ascii="仿宋_GB2312" w:hAnsi="仿宋_GB2312"/>
          <w:sz w:val="32"/>
          <w:szCs w:val="32"/>
        </w:rPr>
      </w:pPr>
      <w:r>
        <w:rPr>
          <w:rFonts w:ascii="仿宋_GB2312" w:hAnsi="仿宋_GB2312"/>
          <w:sz w:val="32"/>
          <w:szCs w:val="32"/>
        </w:rPr>
        <w:t>六、项目预算绩效目标情况说明</w:t>
      </w:r>
    </w:p>
    <w:p w14:paraId="0711867D">
      <w:pPr>
        <w:spacing w:line="540" w:lineRule="exact"/>
        <w:ind w:firstLine="640"/>
        <w:rPr>
          <w:rFonts w:ascii="黑体" w:hAnsi="黑体"/>
          <w:sz w:val="32"/>
          <w:szCs w:val="32"/>
        </w:rPr>
      </w:pPr>
      <w:r>
        <w:rPr>
          <w:rFonts w:ascii="黑体" w:hAnsi="黑体"/>
          <w:sz w:val="32"/>
          <w:szCs w:val="32"/>
        </w:rPr>
        <w:t>第四部分  名词解释</w:t>
      </w:r>
    </w:p>
    <w:p w14:paraId="1B841E8E">
      <w:pPr>
        <w:spacing w:line="540" w:lineRule="exact"/>
        <w:jc w:val="center"/>
        <w:rPr>
          <w:b/>
          <w:sz w:val="44"/>
          <w:szCs w:val="44"/>
          <w:u w:val="single"/>
        </w:rPr>
      </w:pPr>
    </w:p>
    <w:p w14:paraId="7CF86407">
      <w:pPr>
        <w:spacing w:line="540" w:lineRule="exact"/>
        <w:jc w:val="center"/>
        <w:rPr>
          <w:b/>
          <w:sz w:val="44"/>
          <w:szCs w:val="44"/>
          <w:u w:val="single"/>
        </w:rPr>
      </w:pPr>
    </w:p>
    <w:p w14:paraId="1810ADD9">
      <w:pPr>
        <w:spacing w:line="540" w:lineRule="exact"/>
        <w:jc w:val="center"/>
        <w:rPr>
          <w:rFonts w:ascii="宋体" w:hAnsi="宋体"/>
          <w:b/>
          <w:sz w:val="32"/>
          <w:szCs w:val="32"/>
        </w:rPr>
      </w:pPr>
      <w:r>
        <w:rPr>
          <w:rFonts w:ascii="宋体" w:hAnsi="宋体"/>
          <w:b/>
          <w:sz w:val="32"/>
          <w:szCs w:val="32"/>
        </w:rPr>
        <w:t xml:space="preserve">第一部分  </w:t>
      </w:r>
      <w:r>
        <w:rPr>
          <w:rFonts w:hint="eastAsia" w:ascii="宋体" w:hAnsi="宋体"/>
          <w:b/>
          <w:sz w:val="32"/>
          <w:szCs w:val="32"/>
          <w:lang w:val="en-US" w:eastAsia="zh-CN"/>
        </w:rPr>
        <w:t>盘锦市</w:t>
      </w:r>
      <w:r>
        <w:rPr>
          <w:rFonts w:ascii="宋体" w:hAnsi="宋体"/>
          <w:b/>
          <w:sz w:val="32"/>
          <w:szCs w:val="32"/>
        </w:rPr>
        <w:t>兴隆台区退役军人事务局部门概况</w:t>
      </w:r>
    </w:p>
    <w:p w14:paraId="55A4E0F2">
      <w:pPr>
        <w:numPr>
          <w:ilvl w:val="0"/>
          <w:numId w:val="0"/>
        </w:numPr>
        <w:spacing w:line="540" w:lineRule="exact"/>
        <w:ind w:firstLine="640" w:firstLineChars="200"/>
        <w:jc w:val="left"/>
        <w:rPr>
          <w:rFonts w:ascii="黑体"/>
          <w:sz w:val="32"/>
          <w:szCs w:val="32"/>
        </w:rPr>
      </w:pPr>
      <w:r>
        <w:rPr>
          <w:rFonts w:hint="eastAsia" w:ascii="黑体"/>
          <w:sz w:val="32"/>
          <w:szCs w:val="32"/>
          <w:lang w:val="en-US" w:eastAsia="zh-CN"/>
        </w:rPr>
        <w:t>一、</w:t>
      </w:r>
      <w:r>
        <w:rPr>
          <w:rFonts w:ascii="黑体"/>
          <w:sz w:val="32"/>
          <w:szCs w:val="32"/>
        </w:rPr>
        <w:t>主要职责</w:t>
      </w:r>
    </w:p>
    <w:p w14:paraId="19396A53">
      <w:pPr>
        <w:pageBreakBefore w:val="0"/>
        <w:spacing w:line="500" w:lineRule="exact"/>
        <w:ind w:firstLine="420"/>
        <w:jc w:val="both"/>
        <w:rPr>
          <w:rFonts w:ascii="仿宋" w:hAnsi="仿宋"/>
          <w:sz w:val="32"/>
          <w:szCs w:val="32"/>
        </w:rPr>
      </w:pPr>
      <w:r>
        <w:rPr>
          <w:color w:val="000000"/>
        </w:rPr>
        <w:t>（</w:t>
      </w:r>
      <w:r>
        <w:rPr>
          <w:rFonts w:ascii="仿宋" w:hAnsi="仿宋"/>
          <w:sz w:val="32"/>
          <w:szCs w:val="32"/>
        </w:rPr>
        <w:t>一）贯彻落实关于退役军人思想政治、管理保障和安 置优抚等工作的政策措施，褒扬彰显退役军人为党、国家和人民牺牲奉献的精神风范和价值导向。</w:t>
      </w:r>
    </w:p>
    <w:p w14:paraId="198FEB34">
      <w:pPr>
        <w:pStyle w:val="21"/>
        <w:pageBreakBefore w:val="0"/>
        <w:spacing w:line="500" w:lineRule="exact"/>
        <w:ind w:right="0"/>
        <w:jc w:val="both"/>
        <w:rPr>
          <w:rFonts w:ascii="仿宋" w:hAnsi="仿宋"/>
          <w:sz w:val="32"/>
          <w:szCs w:val="32"/>
        </w:rPr>
      </w:pPr>
      <w:r>
        <w:rPr>
          <w:rFonts w:ascii="仿宋" w:hAnsi="仿宋"/>
          <w:sz w:val="32"/>
          <w:szCs w:val="32"/>
        </w:rPr>
        <w:t>（二）负责军队转业干部、复员干部、离休退休干部、 退役士兵和无军籍退休退职职工的移交安置工作和自主择 业、就业退役军人服务管理工作。</w:t>
      </w:r>
    </w:p>
    <w:p w14:paraId="1F44AC9D">
      <w:pPr>
        <w:pStyle w:val="21"/>
        <w:pageBreakBefore w:val="0"/>
        <w:spacing w:line="500" w:lineRule="exact"/>
        <w:ind w:right="0"/>
        <w:jc w:val="both"/>
        <w:rPr>
          <w:rFonts w:ascii="仿宋" w:hAnsi="仿宋"/>
          <w:sz w:val="32"/>
          <w:szCs w:val="32"/>
        </w:rPr>
      </w:pPr>
      <w:r>
        <w:rPr>
          <w:rFonts w:ascii="仿宋" w:hAnsi="仿宋"/>
          <w:sz w:val="32"/>
          <w:szCs w:val="32"/>
        </w:rPr>
        <w:t>（三）组织指导退役军人教育培训工作，协调扶持退役 军人和随军随调家属就业创业。</w:t>
      </w:r>
    </w:p>
    <w:p w14:paraId="3CD62C13">
      <w:pPr>
        <w:pStyle w:val="21"/>
        <w:pageBreakBefore w:val="0"/>
        <w:spacing w:line="500" w:lineRule="exact"/>
        <w:ind w:right="0"/>
        <w:jc w:val="both"/>
        <w:rPr>
          <w:rFonts w:ascii="仿宋" w:hAnsi="仿宋"/>
          <w:sz w:val="32"/>
          <w:szCs w:val="32"/>
        </w:rPr>
      </w:pPr>
      <w:r>
        <w:rPr>
          <w:rFonts w:ascii="仿宋" w:hAnsi="仿宋"/>
          <w:sz w:val="32"/>
          <w:szCs w:val="32"/>
        </w:rPr>
        <w:t>（四）根据国家退役军人特殊保障政策，会同有关部门 制定我区落实措施办法并组织落实。</w:t>
      </w:r>
    </w:p>
    <w:p w14:paraId="7D09DB52">
      <w:pPr>
        <w:pStyle w:val="21"/>
        <w:pageBreakBefore w:val="0"/>
        <w:spacing w:line="500" w:lineRule="exact"/>
        <w:ind w:right="0"/>
        <w:jc w:val="both"/>
        <w:rPr>
          <w:rFonts w:ascii="仿宋" w:hAnsi="仿宋"/>
          <w:sz w:val="32"/>
          <w:szCs w:val="32"/>
        </w:rPr>
      </w:pPr>
      <w:r>
        <w:rPr>
          <w:rFonts w:ascii="仿宋" w:hAnsi="仿宋"/>
          <w:sz w:val="32"/>
          <w:szCs w:val="32"/>
        </w:rPr>
        <w:t>（五）组织协调落实移交地方的离休退休军人，符合条 件的其他退役军人和无军籍退休退职职工的住房保障工作, 以及退役军人医疗保障、社会保险等待遇保障工作。</w:t>
      </w:r>
    </w:p>
    <w:p w14:paraId="21F02EDF">
      <w:pPr>
        <w:pStyle w:val="21"/>
        <w:pageBreakBefore w:val="0"/>
        <w:spacing w:line="500" w:lineRule="exact"/>
        <w:ind w:right="0"/>
        <w:jc w:val="both"/>
        <w:rPr>
          <w:rFonts w:ascii="仿宋" w:hAnsi="仿宋"/>
          <w:sz w:val="32"/>
          <w:szCs w:val="32"/>
        </w:rPr>
      </w:pPr>
      <w:r>
        <w:rPr>
          <w:rFonts w:ascii="仿宋" w:hAnsi="仿宋"/>
          <w:sz w:val="32"/>
          <w:szCs w:val="32"/>
        </w:rPr>
        <w:t>（六）组织开展伤病残退役军人服务管理和抚恤工作， 落实退役军人医疗、疗养、养老等机构的规划政策，拟订机 构规划并组织实施。承担不适宜继续服役的伤病残军人相关 工作。</w:t>
      </w:r>
    </w:p>
    <w:p w14:paraId="00F06370">
      <w:pPr>
        <w:pStyle w:val="21"/>
        <w:pageBreakBefore w:val="0"/>
        <w:spacing w:line="500" w:lineRule="exact"/>
        <w:ind w:right="0"/>
        <w:jc w:val="both"/>
        <w:rPr>
          <w:rFonts w:ascii="仿宋" w:hAnsi="仿宋"/>
          <w:sz w:val="32"/>
          <w:szCs w:val="32"/>
        </w:rPr>
      </w:pPr>
      <w:r>
        <w:rPr>
          <w:rFonts w:ascii="仿宋" w:hAnsi="仿宋"/>
          <w:sz w:val="32"/>
          <w:szCs w:val="32"/>
        </w:rPr>
        <w:t>（七）负责现役军人、退役军人、军队文职人员和军属 优待、抚恤等工作，落实国家关于国民党抗战老兵等有关人 员优待政策。</w:t>
      </w:r>
    </w:p>
    <w:p w14:paraId="4AD4D2F2">
      <w:pPr>
        <w:pStyle w:val="21"/>
        <w:pageBreakBefore w:val="0"/>
        <w:spacing w:line="500" w:lineRule="exact"/>
        <w:ind w:right="0"/>
        <w:jc w:val="both"/>
        <w:rPr>
          <w:rFonts w:ascii="仿宋" w:hAnsi="仿宋"/>
          <w:sz w:val="32"/>
          <w:szCs w:val="32"/>
        </w:rPr>
      </w:pPr>
      <w:r>
        <w:rPr>
          <w:rFonts w:ascii="仿宋" w:hAnsi="仿宋"/>
          <w:sz w:val="32"/>
          <w:szCs w:val="32"/>
        </w:rPr>
        <w:t>（八）负责烈士及退役军人荣誉奖励、军人公墓管理维 护、纪念活动等工作，依法承担英雄烈士保护相关工作，审 核拟列入区重点保护单位的烈士纪念建筑物名录，承办烈士 纪念设施保护事宜，总结表彰和宣扬退役军人、退役军人工 作单位和个人先进典型事迹。</w:t>
      </w:r>
    </w:p>
    <w:p w14:paraId="1599A0CD">
      <w:pPr>
        <w:pStyle w:val="21"/>
        <w:pageBreakBefore w:val="0"/>
        <w:spacing w:line="500" w:lineRule="exact"/>
        <w:ind w:right="0"/>
        <w:jc w:val="both"/>
        <w:rPr>
          <w:rFonts w:ascii="仿宋" w:hAnsi="仿宋"/>
          <w:sz w:val="32"/>
          <w:szCs w:val="32"/>
        </w:rPr>
      </w:pPr>
      <w:r>
        <w:rPr>
          <w:rFonts w:ascii="仿宋" w:hAnsi="仿宋"/>
          <w:sz w:val="32"/>
          <w:szCs w:val="32"/>
        </w:rPr>
        <w:t>（九）监督检查退役军人相关法律法规和政策措施的落 实，组织开展退役军人权益维护和有关人员的帮扶援助工 作。</w:t>
      </w:r>
    </w:p>
    <w:p w14:paraId="47F272D1">
      <w:pPr>
        <w:pStyle w:val="21"/>
        <w:pageBreakBefore w:val="0"/>
        <w:spacing w:line="500" w:lineRule="exact"/>
        <w:ind w:right="0"/>
        <w:jc w:val="both"/>
        <w:rPr>
          <w:rFonts w:ascii="仿宋" w:hAnsi="仿宋"/>
          <w:sz w:val="32"/>
          <w:szCs w:val="32"/>
        </w:rPr>
      </w:pPr>
      <w:r>
        <w:rPr>
          <w:rFonts w:ascii="仿宋" w:hAnsi="仿宋"/>
          <w:sz w:val="32"/>
          <w:szCs w:val="32"/>
        </w:rPr>
        <w:t>（十）组织指导全区拥军优属工作。承担区双拥工作领 导小组和区军队转业干部安置工作领导小组的日常工作。组 织指导军供服务保障工作。</w:t>
      </w:r>
    </w:p>
    <w:p w14:paraId="4AB0D2EB">
      <w:pPr>
        <w:pStyle w:val="21"/>
        <w:pageBreakBefore w:val="0"/>
        <w:spacing w:line="500" w:lineRule="exact"/>
        <w:ind w:right="0"/>
        <w:jc w:val="both"/>
        <w:rPr>
          <w:rFonts w:ascii="仿宋" w:hAnsi="仿宋"/>
          <w:sz w:val="32"/>
          <w:szCs w:val="32"/>
        </w:rPr>
      </w:pPr>
      <w:r>
        <w:rPr>
          <w:rFonts w:ascii="仿宋" w:hAnsi="仿宋"/>
          <w:sz w:val="32"/>
          <w:szCs w:val="32"/>
        </w:rPr>
        <w:t>（十一）完成区委、区政府的其他任务。</w:t>
      </w:r>
    </w:p>
    <w:p w14:paraId="511B51BA">
      <w:pPr>
        <w:pStyle w:val="21"/>
        <w:pageBreakBefore w:val="0"/>
        <w:spacing w:line="500" w:lineRule="exact"/>
        <w:ind w:right="0"/>
        <w:jc w:val="both"/>
        <w:rPr>
          <w:rFonts w:ascii="仿宋_GB2312" w:hAnsi="仿宋_GB2312"/>
          <w:sz w:val="32"/>
          <w:szCs w:val="32"/>
        </w:rPr>
      </w:pPr>
      <w:r>
        <w:rPr>
          <w:rFonts w:ascii="仿宋" w:hAnsi="仿宋"/>
          <w:sz w:val="32"/>
          <w:szCs w:val="32"/>
        </w:rPr>
        <w:t>（十二）职能转变。盘锦市兴隆台区退役军人事务局应 加强退役军人思想政治工作和服务保障体系建设，建立健全 集中统一、职责清晰的退役军人管理保障体制，协调各方力 量更好为军人军属服务，维护军人军属合法权益，让军人成 为全社会尊崇的职业，褒扬彰显退役军人为党、国家和人民 牺牲奉献的精神风范和价值导向，更好地为增强部队战斗力 和凝聚力做好组织保障。</w:t>
      </w:r>
    </w:p>
    <w:p w14:paraId="5BD51CC9">
      <w:pPr>
        <w:numPr>
          <w:ilvl w:val="0"/>
          <w:numId w:val="2"/>
        </w:numPr>
        <w:spacing w:line="540" w:lineRule="exact"/>
        <w:ind w:firstLine="640"/>
        <w:jc w:val="left"/>
        <w:rPr>
          <w:rFonts w:ascii="黑体"/>
          <w:sz w:val="32"/>
          <w:szCs w:val="32"/>
        </w:rPr>
      </w:pPr>
      <w:r>
        <w:rPr>
          <w:rFonts w:ascii="黑体"/>
          <w:sz w:val="32"/>
          <w:szCs w:val="32"/>
        </w:rPr>
        <w:t>机构设置</w:t>
      </w:r>
    </w:p>
    <w:p w14:paraId="399546F3">
      <w:pPr>
        <w:spacing w:line="540" w:lineRule="exact"/>
        <w:jc w:val="left"/>
        <w:rPr>
          <w:rFonts w:ascii="黑体"/>
          <w:sz w:val="32"/>
          <w:szCs w:val="32"/>
        </w:rPr>
      </w:pPr>
      <w:r>
        <w:rPr>
          <w:rFonts w:ascii="黑体"/>
          <w:sz w:val="32"/>
          <w:szCs w:val="32"/>
        </w:rPr>
        <w:t xml:space="preserve">    </w:t>
      </w:r>
      <w:r>
        <w:rPr>
          <w:rFonts w:ascii="仿宋" w:hAnsi="仿宋"/>
          <w:sz w:val="32"/>
          <w:szCs w:val="32"/>
        </w:rPr>
        <w:t>根据本部门主要职责，内设机构如下：</w:t>
      </w:r>
    </w:p>
    <w:p w14:paraId="5C25B109">
      <w:pPr>
        <w:pageBreakBefore w:val="0"/>
        <w:spacing w:line="500" w:lineRule="exact"/>
        <w:ind w:left="0" w:right="0" w:firstLine="640"/>
        <w:jc w:val="both"/>
        <w:rPr>
          <w:rFonts w:ascii="仿宋_GB2312" w:hAnsi="仿宋_GB2312"/>
          <w:color w:val="000000"/>
          <w:sz w:val="32"/>
          <w:szCs w:val="32"/>
        </w:rPr>
      </w:pPr>
      <w:r>
        <w:rPr>
          <w:rFonts w:ascii="仿宋_GB2312" w:hAnsi="仿宋_GB2312"/>
          <w:color w:val="000000"/>
          <w:sz w:val="32"/>
          <w:szCs w:val="32"/>
        </w:rPr>
        <w:t>（一）综合办公室</w:t>
      </w:r>
    </w:p>
    <w:p w14:paraId="70449E72">
      <w:pPr>
        <w:pageBreakBefore w:val="0"/>
        <w:spacing w:line="500" w:lineRule="exact"/>
        <w:ind w:left="0" w:right="0" w:firstLine="640"/>
        <w:jc w:val="both"/>
        <w:rPr>
          <w:rFonts w:ascii="仿宋_GB2312" w:hAnsi="仿宋_GB2312"/>
          <w:color w:val="000000"/>
          <w:sz w:val="32"/>
          <w:szCs w:val="32"/>
        </w:rPr>
      </w:pPr>
      <w:r>
        <w:rPr>
          <w:rFonts w:ascii="仿宋_GB2312" w:hAnsi="仿宋_GB2312"/>
          <w:color w:val="000000"/>
          <w:sz w:val="32"/>
          <w:szCs w:val="32"/>
        </w:rPr>
        <w:t>负责机关日常运转，承担党建、纪检、信息、安全、保密、政务公开等工作。</w:t>
      </w:r>
    </w:p>
    <w:p w14:paraId="3DF997EA">
      <w:pPr>
        <w:pageBreakBefore w:val="0"/>
        <w:shd w:val="clear" w:fill="FFFFFF"/>
        <w:spacing w:before="0" w:after="0" w:line="500" w:lineRule="exact"/>
        <w:ind w:right="0" w:firstLine="640"/>
        <w:jc w:val="both"/>
        <w:rPr>
          <w:rFonts w:ascii="仿宋_GB2312" w:hAnsi="仿宋_GB2312"/>
          <w:color w:val="000000"/>
          <w:sz w:val="32"/>
          <w:szCs w:val="32"/>
        </w:rPr>
      </w:pPr>
      <w:r>
        <w:rPr>
          <w:rFonts w:ascii="仿宋_GB2312" w:hAnsi="仿宋_GB2312"/>
          <w:color w:val="000000"/>
          <w:sz w:val="32"/>
          <w:szCs w:val="32"/>
        </w:rPr>
        <w:t>（二）优抚股。负责现役军人、革命伤残军人、</w:t>
      </w:r>
      <w:r>
        <w:rPr>
          <w:rFonts w:hint="eastAsia" w:ascii="仿宋_GB2312" w:hAnsi="仿宋_GB2312"/>
          <w:color w:val="000000"/>
          <w:sz w:val="32"/>
          <w:szCs w:val="32"/>
          <w:lang w:eastAsia="zh-CN"/>
        </w:rPr>
        <w:t>复员</w:t>
      </w:r>
      <w:r>
        <w:rPr>
          <w:rFonts w:ascii="仿宋_GB2312" w:hAnsi="仿宋_GB2312"/>
          <w:color w:val="000000"/>
          <w:sz w:val="32"/>
          <w:szCs w:val="32"/>
        </w:rPr>
        <w:t>军人、带病回乡退伍军人、参战、参试人员、农村籍退役士兵、老烈士子女和烈属、因公牺牲军人家属、病故军人家属的优待、抚恤、补助工作；负责国家机关工作人员伤亡抚恤工作；负责参战人员的评残工作；申报和褒扬革命烈士；负责组织开展拥军优属活动。</w:t>
      </w:r>
    </w:p>
    <w:p w14:paraId="22D1F0CD">
      <w:pPr>
        <w:spacing w:line="540" w:lineRule="exact"/>
        <w:ind w:firstLine="640"/>
        <w:jc w:val="left"/>
        <w:rPr>
          <w:rFonts w:ascii="FZFSK--GBK1-0"/>
          <w:sz w:val="32"/>
          <w:szCs w:val="32"/>
        </w:rPr>
      </w:pPr>
      <w:r>
        <w:rPr>
          <w:rFonts w:ascii="仿宋_GB2312" w:hAnsi="仿宋_GB2312"/>
          <w:color w:val="000000"/>
          <w:sz w:val="32"/>
          <w:szCs w:val="32"/>
        </w:rPr>
        <w:t>（三）移交安置股。负责全区退伍义务兵、转业士官、复员干部的接收安置工作；负责对符合政府安排工作条件的退役士兵（士官）资格审查和工作安置以及退役军人荣誉奖励工作；负责承接区人力资源和</w:t>
      </w:r>
      <w:r>
        <w:rPr>
          <w:rFonts w:ascii="仿宋" w:hAnsi="仿宋"/>
          <w:color w:val="000000"/>
          <w:sz w:val="32"/>
          <w:szCs w:val="32"/>
        </w:rPr>
        <w:t>社会保障局的军队转业干部安置服务职能，负责军队转业干部的接收安置服务工作，承担军队离退休和转业干部的管理服务，指导军队转业干部教育培训工作，负责退役士兵的就业创业指导，承担区双拥工作领导小组办公室的日常工作。</w:t>
      </w:r>
    </w:p>
    <w:p w14:paraId="05C7DF4F">
      <w:pPr>
        <w:spacing w:line="360" w:lineRule="auto"/>
        <w:ind w:firstLine="624"/>
        <w:rPr>
          <w:rFonts w:ascii="仿宋" w:hAnsi="仿宋"/>
          <w:sz w:val="32"/>
        </w:rPr>
      </w:pPr>
      <w:r>
        <w:rPr>
          <w:rFonts w:ascii="仿宋" w:hAnsi="仿宋"/>
          <w:sz w:val="32"/>
        </w:rPr>
        <w:t>所属二级单位设置如下：</w:t>
      </w:r>
    </w:p>
    <w:p w14:paraId="0D82B2E0">
      <w:pPr>
        <w:tabs>
          <w:tab w:val="left" w:pos="520"/>
        </w:tabs>
        <w:spacing w:line="360" w:lineRule="auto"/>
        <w:ind w:firstLine="624"/>
        <w:rPr>
          <w:rFonts w:hint="eastAsia" w:ascii="仿宋"/>
          <w:sz w:val="32"/>
          <w:lang w:eastAsia="zh-CN"/>
        </w:rPr>
      </w:pPr>
      <w:r>
        <w:rPr>
          <w:rFonts w:hint="eastAsia" w:ascii="仿宋"/>
          <w:sz w:val="32"/>
          <w:lang w:val="en-US" w:eastAsia="zh-CN"/>
        </w:rPr>
        <w:t>盘锦市</w:t>
      </w:r>
      <w:r>
        <w:rPr>
          <w:rFonts w:ascii="仿宋"/>
          <w:sz w:val="32"/>
        </w:rPr>
        <w:t>兴隆台区退役军人服务中心</w:t>
      </w:r>
      <w:r>
        <w:rPr>
          <w:rFonts w:hint="eastAsia" w:ascii="仿宋"/>
          <w:sz w:val="32"/>
          <w:lang w:eastAsia="zh-CN"/>
        </w:rPr>
        <w:t>。</w:t>
      </w:r>
    </w:p>
    <w:p w14:paraId="48E149ED">
      <w:pPr>
        <w:tabs>
          <w:tab w:val="left" w:pos="520"/>
        </w:tabs>
        <w:spacing w:line="360" w:lineRule="auto"/>
        <w:ind w:firstLine="640" w:firstLineChars="200"/>
        <w:rPr>
          <w:rFonts w:ascii="黑体"/>
          <w:sz w:val="32"/>
          <w:szCs w:val="32"/>
        </w:rPr>
      </w:pPr>
      <w:r>
        <w:rPr>
          <w:rFonts w:ascii="黑体"/>
          <w:sz w:val="32"/>
          <w:szCs w:val="32"/>
        </w:rPr>
        <w:t>三、部门预算单位构成</w:t>
      </w:r>
    </w:p>
    <w:p w14:paraId="01488BFE">
      <w:pPr>
        <w:spacing w:line="360" w:lineRule="auto"/>
        <w:ind w:firstLine="624"/>
        <w:rPr>
          <w:rFonts w:ascii="宋体" w:hAnsi="宋体"/>
          <w:b/>
          <w:sz w:val="36"/>
          <w:szCs w:val="36"/>
        </w:rPr>
      </w:pPr>
      <w:r>
        <w:rPr>
          <w:rFonts w:ascii="仿宋" w:hAnsi="仿宋"/>
          <w:sz w:val="32"/>
        </w:rPr>
        <w:t>纳入兴隆台区</w:t>
      </w:r>
      <w:r>
        <w:rPr>
          <w:rFonts w:hint="eastAsia" w:ascii="仿宋" w:hAnsi="仿宋"/>
          <w:sz w:val="32"/>
          <w:lang w:val="en-US" w:eastAsia="zh-CN"/>
        </w:rPr>
        <w:t>退役军人事务局</w:t>
      </w:r>
      <w:r>
        <w:rPr>
          <w:rFonts w:ascii="仿宋" w:hAnsi="仿宋"/>
          <w:sz w:val="32"/>
        </w:rPr>
        <w:t>2020年度部门预算编制范围的二级预算单位包括：</w:t>
      </w:r>
      <w:r>
        <w:rPr>
          <w:rFonts w:hint="eastAsia" w:ascii="仿宋" w:hAnsi="仿宋"/>
          <w:sz w:val="32"/>
          <w:lang w:val="en-US" w:eastAsia="zh-CN"/>
        </w:rPr>
        <w:t>无</w:t>
      </w:r>
    </w:p>
    <w:p w14:paraId="128008F4">
      <w:pPr>
        <w:spacing w:line="360" w:lineRule="auto"/>
        <w:ind w:left="960" w:leftChars="320" w:hanging="320" w:hangingChars="100"/>
        <w:jc w:val="both"/>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第二部分盘锦市</w:t>
      </w:r>
      <w:r>
        <w:rPr>
          <w:rFonts w:hint="eastAsia" w:asciiTheme="minorEastAsia" w:hAnsiTheme="minorEastAsia" w:eastAsiaTheme="minorEastAsia" w:cstheme="minorEastAsia"/>
          <w:sz w:val="32"/>
          <w:szCs w:val="32"/>
        </w:rPr>
        <w:t>兴隆台区退役军人事务局2020年度部</w:t>
      </w:r>
      <w:r>
        <w:rPr>
          <w:rFonts w:hint="eastAsia" w:asciiTheme="minorEastAsia" w:hAnsiTheme="minorEastAsia" w:cstheme="minorEastAsia"/>
          <w:sz w:val="32"/>
          <w:szCs w:val="32"/>
          <w:lang w:val="en-US" w:eastAsia="zh-CN"/>
        </w:rPr>
        <w:t>门</w:t>
      </w:r>
    </w:p>
    <w:p w14:paraId="0DF66ACC">
      <w:pPr>
        <w:spacing w:line="360" w:lineRule="auto"/>
        <w:ind w:left="960" w:leftChars="320" w:hanging="320" w:hangingChars="100"/>
        <w:jc w:val="both"/>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预算公开表</w:t>
      </w:r>
    </w:p>
    <w:p w14:paraId="2561F758">
      <w:pPr>
        <w:spacing w:line="540" w:lineRule="exact"/>
        <w:ind w:firstLine="640"/>
        <w:rPr>
          <w:rFonts w:ascii="仿宋_GB2312" w:hAnsi="仿宋_GB2312"/>
          <w:sz w:val="32"/>
          <w:szCs w:val="32"/>
        </w:rPr>
      </w:pPr>
      <w:r>
        <w:rPr>
          <w:rFonts w:hint="eastAsia" w:ascii="仿宋_GB2312" w:hAnsi="仿宋_GB2312"/>
          <w:sz w:val="32"/>
          <w:szCs w:val="32"/>
          <w:lang w:val="en-US" w:eastAsia="zh-CN"/>
        </w:rPr>
        <w:t>1.</w:t>
      </w:r>
      <w:r>
        <w:rPr>
          <w:rFonts w:ascii="仿宋_GB2312" w:hAnsi="仿宋_GB2312"/>
          <w:sz w:val="32"/>
          <w:szCs w:val="32"/>
        </w:rPr>
        <w:t>2020年度部门收支总体情况表</w:t>
      </w:r>
    </w:p>
    <w:p w14:paraId="3CB87A83">
      <w:pPr>
        <w:spacing w:line="540" w:lineRule="exact"/>
        <w:ind w:firstLine="640"/>
        <w:rPr>
          <w:rFonts w:ascii="仿宋_GB2312" w:hAnsi="仿宋_GB2312"/>
          <w:sz w:val="32"/>
          <w:szCs w:val="32"/>
        </w:rPr>
      </w:pPr>
      <w:r>
        <w:rPr>
          <w:rFonts w:hint="eastAsia" w:ascii="仿宋_GB2312" w:hAnsi="仿宋_GB2312"/>
          <w:sz w:val="32"/>
          <w:szCs w:val="32"/>
          <w:lang w:val="en-US" w:eastAsia="zh-CN"/>
        </w:rPr>
        <w:t>2.</w:t>
      </w:r>
      <w:r>
        <w:rPr>
          <w:rFonts w:ascii="仿宋_GB2312" w:hAnsi="仿宋_GB2312"/>
          <w:sz w:val="32"/>
          <w:szCs w:val="32"/>
        </w:rPr>
        <w:t>2020年度部门收入预算总表</w:t>
      </w:r>
    </w:p>
    <w:p w14:paraId="31CDDE45">
      <w:pPr>
        <w:spacing w:line="540" w:lineRule="exact"/>
        <w:ind w:firstLine="640"/>
        <w:rPr>
          <w:rFonts w:ascii="仿宋_GB2312" w:hAnsi="仿宋_GB2312"/>
          <w:sz w:val="32"/>
          <w:szCs w:val="32"/>
        </w:rPr>
      </w:pPr>
      <w:r>
        <w:rPr>
          <w:rFonts w:hint="eastAsia" w:ascii="仿宋_GB2312" w:hAnsi="仿宋_GB2312"/>
          <w:sz w:val="32"/>
          <w:szCs w:val="32"/>
          <w:lang w:val="en-US" w:eastAsia="zh-CN"/>
        </w:rPr>
        <w:t>3.</w:t>
      </w:r>
      <w:r>
        <w:rPr>
          <w:rFonts w:ascii="仿宋_GB2312" w:hAnsi="仿宋_GB2312"/>
          <w:sz w:val="32"/>
          <w:szCs w:val="32"/>
        </w:rPr>
        <w:t>2020年度部门支出总体情况表</w:t>
      </w:r>
    </w:p>
    <w:p w14:paraId="1F59558E">
      <w:pPr>
        <w:spacing w:line="540" w:lineRule="exact"/>
        <w:ind w:firstLine="640"/>
        <w:rPr>
          <w:rFonts w:ascii="仿宋_GB2312" w:hAnsi="仿宋_GB2312"/>
          <w:sz w:val="32"/>
          <w:szCs w:val="32"/>
        </w:rPr>
      </w:pPr>
      <w:r>
        <w:rPr>
          <w:rFonts w:hint="eastAsia" w:ascii="仿宋_GB2312" w:hAnsi="仿宋_GB2312"/>
          <w:sz w:val="32"/>
          <w:szCs w:val="32"/>
          <w:lang w:val="en-US" w:eastAsia="zh-CN"/>
        </w:rPr>
        <w:t>4.</w:t>
      </w:r>
      <w:r>
        <w:rPr>
          <w:rFonts w:hint="eastAsia" w:ascii="仿宋_GB2312" w:hAnsi="仿宋_GB2312"/>
          <w:sz w:val="32"/>
          <w:szCs w:val="32"/>
        </w:rPr>
        <w:t>2020年</w:t>
      </w:r>
      <w:r>
        <w:rPr>
          <w:rFonts w:hint="eastAsia" w:ascii="仿宋_GB2312" w:hAnsi="仿宋_GB2312"/>
          <w:sz w:val="32"/>
          <w:szCs w:val="32"/>
          <w:lang w:val="en-US" w:eastAsia="zh-CN"/>
        </w:rPr>
        <w:t>度</w:t>
      </w:r>
      <w:r>
        <w:rPr>
          <w:rFonts w:hint="eastAsia" w:ascii="仿宋_GB2312" w:hAnsi="仿宋_GB2312"/>
          <w:sz w:val="32"/>
          <w:szCs w:val="32"/>
        </w:rPr>
        <w:t>财政拨款收入支出总表</w:t>
      </w:r>
    </w:p>
    <w:p w14:paraId="2A43DD56">
      <w:pPr>
        <w:spacing w:line="540" w:lineRule="exact"/>
        <w:ind w:firstLine="640"/>
        <w:rPr>
          <w:rFonts w:ascii="仿宋_GB2312" w:hAnsi="仿宋_GB2312"/>
          <w:sz w:val="32"/>
          <w:szCs w:val="32"/>
        </w:rPr>
      </w:pPr>
      <w:r>
        <w:rPr>
          <w:rFonts w:hint="eastAsia" w:ascii="仿宋_GB2312" w:hAnsi="仿宋_GB2312"/>
          <w:sz w:val="32"/>
          <w:szCs w:val="32"/>
          <w:lang w:val="en-US" w:eastAsia="zh-CN"/>
        </w:rPr>
        <w:t>5.</w:t>
      </w:r>
      <w:r>
        <w:rPr>
          <w:rFonts w:ascii="仿宋_GB2312" w:hAnsi="仿宋_GB2312"/>
          <w:sz w:val="32"/>
          <w:szCs w:val="32"/>
        </w:rPr>
        <w:t>2020年度一般公共预算支出情况表</w:t>
      </w:r>
    </w:p>
    <w:p w14:paraId="77813BAE">
      <w:pPr>
        <w:spacing w:line="540" w:lineRule="exact"/>
        <w:ind w:firstLine="640"/>
        <w:rPr>
          <w:rFonts w:ascii="仿宋_GB2312" w:hAnsi="仿宋_GB2312"/>
          <w:sz w:val="32"/>
          <w:szCs w:val="32"/>
        </w:rPr>
      </w:pPr>
      <w:r>
        <w:rPr>
          <w:rFonts w:hint="eastAsia" w:ascii="仿宋_GB2312" w:hAnsi="仿宋_GB2312"/>
          <w:sz w:val="32"/>
          <w:szCs w:val="32"/>
          <w:lang w:val="en-US" w:eastAsia="zh-CN"/>
        </w:rPr>
        <w:t>6.</w:t>
      </w:r>
      <w:r>
        <w:rPr>
          <w:rFonts w:ascii="仿宋_GB2312" w:hAnsi="仿宋_GB2312"/>
          <w:sz w:val="32"/>
          <w:szCs w:val="32"/>
        </w:rPr>
        <w:t>2020年度一般公共预算基本支出情况表</w:t>
      </w:r>
    </w:p>
    <w:p w14:paraId="01D45401">
      <w:pPr>
        <w:spacing w:line="540" w:lineRule="exact"/>
        <w:ind w:firstLine="640"/>
        <w:rPr>
          <w:rFonts w:ascii="仿宋_GB2312" w:hAnsi="仿宋_GB2312"/>
          <w:sz w:val="32"/>
          <w:szCs w:val="32"/>
        </w:rPr>
      </w:pPr>
      <w:r>
        <w:rPr>
          <w:rFonts w:hint="eastAsia" w:ascii="仿宋_GB2312" w:hAnsi="仿宋_GB2312"/>
          <w:sz w:val="32"/>
          <w:szCs w:val="32"/>
          <w:lang w:val="en-US" w:eastAsia="zh-CN"/>
        </w:rPr>
        <w:t>7.</w:t>
      </w:r>
      <w:r>
        <w:rPr>
          <w:rFonts w:ascii="仿宋_GB2312" w:hAnsi="仿宋_GB2312"/>
          <w:sz w:val="32"/>
          <w:szCs w:val="32"/>
        </w:rPr>
        <w:t>2020年度一般公共预算“三公”经费支出情况表</w:t>
      </w:r>
    </w:p>
    <w:p w14:paraId="2227C17B">
      <w:pPr>
        <w:spacing w:line="540" w:lineRule="exact"/>
        <w:ind w:firstLine="640"/>
        <w:rPr>
          <w:rFonts w:ascii="仿宋_GB2312" w:hAnsi="仿宋_GB2312"/>
          <w:sz w:val="32"/>
          <w:szCs w:val="32"/>
        </w:rPr>
      </w:pPr>
      <w:r>
        <w:rPr>
          <w:rFonts w:hint="eastAsia" w:ascii="仿宋_GB2312" w:hAnsi="仿宋_GB2312"/>
          <w:sz w:val="32"/>
          <w:szCs w:val="32"/>
          <w:lang w:val="en-US" w:eastAsia="zh-CN"/>
        </w:rPr>
        <w:t>8.</w:t>
      </w:r>
      <w:r>
        <w:rPr>
          <w:rFonts w:ascii="仿宋_GB2312" w:hAnsi="仿宋_GB2312"/>
          <w:sz w:val="32"/>
          <w:szCs w:val="32"/>
        </w:rPr>
        <w:t>2020年度政府性基金预算支出情况表</w:t>
      </w:r>
    </w:p>
    <w:p w14:paraId="59909CF8">
      <w:pPr>
        <w:spacing w:line="540" w:lineRule="exact"/>
        <w:ind w:firstLine="640"/>
        <w:rPr>
          <w:rFonts w:ascii="仿宋_GB2312" w:hAnsi="仿宋_GB2312"/>
          <w:sz w:val="32"/>
          <w:szCs w:val="32"/>
        </w:rPr>
      </w:pPr>
      <w:r>
        <w:rPr>
          <w:rFonts w:hint="eastAsia" w:ascii="仿宋_GB2312" w:hAnsi="仿宋_GB2312"/>
          <w:sz w:val="32"/>
          <w:szCs w:val="32"/>
          <w:lang w:val="en-US" w:eastAsia="zh-CN"/>
        </w:rPr>
        <w:t>9.</w:t>
      </w:r>
      <w:r>
        <w:rPr>
          <w:rFonts w:ascii="仿宋_GB2312" w:hAnsi="仿宋_GB2312"/>
          <w:sz w:val="32"/>
          <w:szCs w:val="32"/>
        </w:rPr>
        <w:t>2020年度综合预算项目支出表</w:t>
      </w:r>
    </w:p>
    <w:p w14:paraId="42961C1E">
      <w:pPr>
        <w:numPr>
          <w:ilvl w:val="0"/>
          <w:numId w:val="0"/>
        </w:numPr>
        <w:spacing w:line="540" w:lineRule="exact"/>
        <w:ind w:firstLine="640" w:firstLineChars="200"/>
        <w:rPr>
          <w:rFonts w:ascii="仿宋_GB2312" w:hAnsi="仿宋_GB2312"/>
          <w:sz w:val="32"/>
          <w:szCs w:val="32"/>
        </w:rPr>
      </w:pPr>
      <w:r>
        <w:rPr>
          <w:rFonts w:hint="eastAsia" w:ascii="仿宋_GB2312" w:hAnsi="仿宋_GB2312"/>
          <w:sz w:val="32"/>
          <w:szCs w:val="32"/>
          <w:lang w:val="en-US" w:eastAsia="zh-CN"/>
        </w:rPr>
        <w:t>10.</w:t>
      </w:r>
      <w:r>
        <w:rPr>
          <w:rFonts w:ascii="仿宋_GB2312" w:hAnsi="仿宋_GB2312"/>
          <w:sz w:val="32"/>
          <w:szCs w:val="32"/>
        </w:rPr>
        <w:t>2020年度部门预算项目（政策）绩效目标情况表</w:t>
      </w:r>
    </w:p>
    <w:p w14:paraId="22880E8A">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rPr>
        <w:t>详见《</w:t>
      </w:r>
      <w:r>
        <w:rPr>
          <w:rFonts w:hint="eastAsia" w:ascii="仿宋" w:hAnsi="仿宋" w:eastAsia="仿宋"/>
          <w:sz w:val="32"/>
          <w:szCs w:val="32"/>
          <w:lang w:val="en-US" w:eastAsia="zh-CN"/>
        </w:rPr>
        <w:t>盘锦市</w:t>
      </w:r>
      <w:r>
        <w:rPr>
          <w:rFonts w:hint="eastAsia" w:ascii="仿宋" w:hAnsi="仿宋" w:eastAsia="仿宋"/>
          <w:sz w:val="32"/>
          <w:szCs w:val="32"/>
        </w:rPr>
        <w:t>兴隆台区</w:t>
      </w:r>
      <w:r>
        <w:rPr>
          <w:rFonts w:hint="eastAsia" w:ascii="仿宋" w:hAnsi="仿宋" w:eastAsia="仿宋"/>
          <w:sz w:val="32"/>
          <w:szCs w:val="32"/>
          <w:lang w:val="en-US" w:eastAsia="zh-CN"/>
        </w:rPr>
        <w:t>退役军人事务局2020</w:t>
      </w:r>
      <w:r>
        <w:rPr>
          <w:rFonts w:hint="eastAsia" w:ascii="仿宋" w:hAnsi="仿宋" w:eastAsia="仿宋"/>
          <w:sz w:val="32"/>
          <w:szCs w:val="32"/>
        </w:rPr>
        <w:t>年度部门</w:t>
      </w:r>
      <w:r>
        <w:rPr>
          <w:rFonts w:hint="eastAsia" w:ascii="仿宋" w:hAnsi="仿宋" w:eastAsia="仿宋"/>
          <w:sz w:val="32"/>
          <w:szCs w:val="32"/>
          <w:lang w:val="en-US" w:eastAsia="zh-CN"/>
        </w:rPr>
        <w:t>预</w:t>
      </w:r>
      <w:r>
        <w:rPr>
          <w:rFonts w:hint="eastAsia" w:ascii="仿宋" w:hAnsi="仿宋" w:eastAsia="仿宋"/>
          <w:sz w:val="32"/>
          <w:szCs w:val="32"/>
        </w:rPr>
        <w:t>算公开报表》</w:t>
      </w:r>
    </w:p>
    <w:p w14:paraId="785F0BB0">
      <w:pPr>
        <w:spacing w:line="360" w:lineRule="auto"/>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第三部分</w:t>
      </w:r>
      <w:r>
        <w:rPr>
          <w:rFonts w:hint="eastAsia" w:asciiTheme="minorEastAsia" w:hAnsiTheme="minorEastAsia" w:cstheme="minorEastAsia"/>
          <w:sz w:val="32"/>
          <w:szCs w:val="32"/>
          <w:lang w:val="en-US" w:eastAsia="zh-CN"/>
        </w:rPr>
        <w:t>盘锦市</w:t>
      </w:r>
      <w:r>
        <w:rPr>
          <w:rFonts w:hint="eastAsia" w:asciiTheme="minorEastAsia" w:hAnsiTheme="minorEastAsia" w:eastAsiaTheme="minorEastAsia" w:cstheme="minorEastAsia"/>
          <w:sz w:val="32"/>
          <w:szCs w:val="32"/>
        </w:rPr>
        <w:t>兴隆台区退役军人事务局2020年度部门</w:t>
      </w:r>
    </w:p>
    <w:p w14:paraId="6B1FBD8F">
      <w:pPr>
        <w:spacing w:line="360" w:lineRule="auto"/>
        <w:ind w:firstLine="640" w:firstLineChars="20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预算情况说明</w:t>
      </w:r>
      <w:r>
        <w:rPr>
          <w:rFonts w:hint="eastAsia" w:asciiTheme="minorEastAsia" w:hAnsiTheme="minorEastAsia" w:eastAsiaTheme="minorEastAsia" w:cstheme="minorEastAsia"/>
          <w:sz w:val="32"/>
          <w:szCs w:val="32"/>
          <w:lang w:val="en-US" w:eastAsia="zh-CN"/>
        </w:rPr>
        <w:t xml:space="preserve">  </w:t>
      </w:r>
    </w:p>
    <w:p w14:paraId="722604AD">
      <w:pPr>
        <w:spacing w:line="360" w:lineRule="auto"/>
        <w:ind w:firstLine="624"/>
        <w:rPr>
          <w:rFonts w:ascii="黑体" w:hAnsi="黑体"/>
          <w:sz w:val="32"/>
          <w:szCs w:val="32"/>
        </w:rPr>
      </w:pPr>
      <w:r>
        <w:rPr>
          <w:rFonts w:ascii="黑体" w:hAnsi="黑体"/>
          <w:sz w:val="32"/>
          <w:szCs w:val="32"/>
        </w:rPr>
        <w:t>一、收支预算的总体情况说明</w:t>
      </w:r>
    </w:p>
    <w:p w14:paraId="4877B74B">
      <w:pPr>
        <w:spacing w:line="360" w:lineRule="auto"/>
        <w:ind w:firstLine="624"/>
        <w:rPr>
          <w:rFonts w:ascii="仿宋" w:hAnsi="仿宋"/>
          <w:sz w:val="32"/>
          <w:szCs w:val="32"/>
        </w:rPr>
      </w:pPr>
      <w:r>
        <w:rPr>
          <w:rFonts w:ascii="仿宋" w:hAnsi="仿宋"/>
          <w:sz w:val="32"/>
        </w:rPr>
        <w:t>按照综合预算的原则，2020年</w:t>
      </w:r>
      <w:r>
        <w:rPr>
          <w:rFonts w:hint="eastAsia" w:ascii="仿宋" w:hAnsi="仿宋"/>
          <w:sz w:val="32"/>
          <w:lang w:val="en-US" w:eastAsia="zh-CN"/>
        </w:rPr>
        <w:t>盘锦市</w:t>
      </w:r>
      <w:r>
        <w:rPr>
          <w:rFonts w:ascii="仿宋" w:hAnsi="仿宋"/>
          <w:sz w:val="32"/>
        </w:rPr>
        <w:t>兴隆台区</w:t>
      </w:r>
      <w:r>
        <w:rPr>
          <w:rFonts w:ascii="仿宋" w:hAnsi="仿宋"/>
          <w:sz w:val="32"/>
          <w:szCs w:val="32"/>
        </w:rPr>
        <w:t>退役军人事务局所有收入和支出均纳入部门预算管理。其中：</w:t>
      </w:r>
    </w:p>
    <w:p w14:paraId="2DEE141B">
      <w:pPr>
        <w:numPr>
          <w:ilvl w:val="0"/>
          <w:numId w:val="0"/>
        </w:numPr>
        <w:spacing w:line="360" w:lineRule="auto"/>
        <w:ind w:firstLine="640" w:firstLineChars="200"/>
        <w:rPr>
          <w:rFonts w:ascii="楷体" w:hAnsi="楷体"/>
          <w:sz w:val="32"/>
        </w:rPr>
      </w:pPr>
      <w:r>
        <w:rPr>
          <w:rFonts w:hint="eastAsia" w:ascii="楷体" w:hAnsi="楷体"/>
          <w:sz w:val="32"/>
          <w:lang w:eastAsia="zh-CN"/>
        </w:rPr>
        <w:t>（</w:t>
      </w:r>
      <w:r>
        <w:rPr>
          <w:rFonts w:hint="eastAsia" w:ascii="楷体" w:hAnsi="楷体"/>
          <w:sz w:val="32"/>
          <w:lang w:val="en-US" w:eastAsia="zh-CN"/>
        </w:rPr>
        <w:t>一</w:t>
      </w:r>
      <w:r>
        <w:rPr>
          <w:rFonts w:hint="eastAsia" w:ascii="楷体" w:hAnsi="楷体"/>
          <w:sz w:val="32"/>
          <w:lang w:eastAsia="zh-CN"/>
        </w:rPr>
        <w:t>）</w:t>
      </w:r>
      <w:r>
        <w:rPr>
          <w:rFonts w:ascii="楷体" w:hAnsi="楷体"/>
          <w:sz w:val="32"/>
        </w:rPr>
        <w:t>收入预算56.88万元，包括：</w:t>
      </w:r>
    </w:p>
    <w:p w14:paraId="145A6088">
      <w:pPr>
        <w:spacing w:line="360" w:lineRule="auto"/>
        <w:ind w:firstLine="640"/>
        <w:rPr>
          <w:rFonts w:hint="eastAsia" w:ascii="仿宋" w:hAnsi="仿宋" w:eastAsiaTheme="minorEastAsia"/>
          <w:sz w:val="32"/>
          <w:lang w:eastAsia="zh-CN"/>
        </w:rPr>
      </w:pPr>
      <w:r>
        <w:rPr>
          <w:rFonts w:ascii="仿宋" w:hAnsi="仿宋"/>
          <w:sz w:val="32"/>
        </w:rPr>
        <w:t>1.财政拨款收入</w:t>
      </w:r>
      <w:r>
        <w:rPr>
          <w:rFonts w:ascii="楷体" w:hAnsi="楷体"/>
          <w:sz w:val="32"/>
        </w:rPr>
        <w:t>56.88</w:t>
      </w:r>
      <w:r>
        <w:rPr>
          <w:rFonts w:ascii="仿宋" w:hAnsi="仿宋"/>
          <w:sz w:val="32"/>
        </w:rPr>
        <w:t>万元</w:t>
      </w:r>
      <w:r>
        <w:rPr>
          <w:rFonts w:hint="eastAsia" w:ascii="仿宋" w:hAnsi="仿宋"/>
          <w:sz w:val="32"/>
          <w:lang w:eastAsia="zh-CN"/>
        </w:rPr>
        <w:t>。</w:t>
      </w:r>
    </w:p>
    <w:p w14:paraId="000E1120">
      <w:pPr>
        <w:spacing w:line="360" w:lineRule="auto"/>
        <w:ind w:firstLine="640"/>
        <w:rPr>
          <w:rFonts w:hint="eastAsia" w:ascii="仿宋" w:hAnsi="仿宋" w:eastAsiaTheme="minorEastAsia"/>
          <w:sz w:val="32"/>
          <w:lang w:eastAsia="zh-CN"/>
        </w:rPr>
      </w:pPr>
      <w:r>
        <w:rPr>
          <w:rFonts w:ascii="仿宋" w:hAnsi="仿宋"/>
          <w:sz w:val="32"/>
        </w:rPr>
        <w:t>2.非税收入0万元</w:t>
      </w:r>
      <w:r>
        <w:rPr>
          <w:rFonts w:hint="eastAsia" w:ascii="仿宋" w:hAnsi="仿宋"/>
          <w:sz w:val="32"/>
          <w:lang w:eastAsia="zh-CN"/>
        </w:rPr>
        <w:t>。</w:t>
      </w:r>
    </w:p>
    <w:p w14:paraId="184CD37A">
      <w:pPr>
        <w:spacing w:line="360" w:lineRule="auto"/>
        <w:ind w:firstLine="640"/>
        <w:rPr>
          <w:rFonts w:hint="eastAsia" w:ascii="仿宋" w:hAnsi="仿宋" w:eastAsiaTheme="minorEastAsia"/>
          <w:sz w:val="32"/>
          <w:lang w:eastAsia="zh-CN"/>
        </w:rPr>
      </w:pPr>
      <w:r>
        <w:rPr>
          <w:rFonts w:ascii="仿宋" w:hAnsi="仿宋"/>
          <w:sz w:val="32"/>
        </w:rPr>
        <w:t>3.上级补助收入0万元</w:t>
      </w:r>
      <w:r>
        <w:rPr>
          <w:rFonts w:hint="eastAsia" w:ascii="仿宋" w:hAnsi="仿宋"/>
          <w:sz w:val="32"/>
          <w:lang w:eastAsia="zh-CN"/>
        </w:rPr>
        <w:t>。</w:t>
      </w:r>
    </w:p>
    <w:p w14:paraId="5412667F">
      <w:pPr>
        <w:spacing w:line="360" w:lineRule="auto"/>
        <w:ind w:firstLine="640"/>
        <w:rPr>
          <w:rFonts w:hint="eastAsia" w:ascii="仿宋" w:hAnsi="仿宋" w:eastAsiaTheme="minorEastAsia"/>
          <w:sz w:val="32"/>
          <w:lang w:eastAsia="zh-CN"/>
        </w:rPr>
      </w:pPr>
      <w:r>
        <w:rPr>
          <w:rFonts w:ascii="仿宋" w:hAnsi="仿宋"/>
          <w:sz w:val="32"/>
        </w:rPr>
        <w:t>4.下级上解收入0万元</w:t>
      </w:r>
      <w:r>
        <w:rPr>
          <w:rFonts w:hint="eastAsia" w:ascii="仿宋" w:hAnsi="仿宋"/>
          <w:sz w:val="32"/>
          <w:lang w:eastAsia="zh-CN"/>
        </w:rPr>
        <w:t>。</w:t>
      </w:r>
    </w:p>
    <w:p w14:paraId="6FE12CC4">
      <w:pPr>
        <w:spacing w:line="360" w:lineRule="auto"/>
        <w:ind w:firstLine="640"/>
        <w:rPr>
          <w:rFonts w:ascii="仿宋" w:hAnsi="仿宋"/>
          <w:sz w:val="32"/>
        </w:rPr>
      </w:pPr>
      <w:r>
        <w:rPr>
          <w:rFonts w:ascii="仿宋" w:hAnsi="仿宋"/>
          <w:sz w:val="32"/>
        </w:rPr>
        <w:t>5.其他收入0万元。</w:t>
      </w:r>
    </w:p>
    <w:p w14:paraId="09B23134">
      <w:pPr>
        <w:spacing w:line="360" w:lineRule="auto"/>
        <w:ind w:firstLine="624"/>
        <w:rPr>
          <w:rFonts w:ascii="楷体" w:hAnsi="楷体"/>
          <w:sz w:val="32"/>
        </w:rPr>
      </w:pPr>
      <w:r>
        <w:rPr>
          <w:rFonts w:ascii="楷体" w:hAnsi="楷体"/>
          <w:sz w:val="32"/>
        </w:rPr>
        <w:t>（二）支出预算56.88万元，包括：</w:t>
      </w:r>
    </w:p>
    <w:p w14:paraId="197005AB">
      <w:pPr>
        <w:spacing w:line="360" w:lineRule="auto"/>
        <w:ind w:firstLine="624"/>
        <w:rPr>
          <w:rFonts w:ascii="仿宋" w:hAnsi="仿宋"/>
          <w:sz w:val="32"/>
        </w:rPr>
      </w:pPr>
      <w:r>
        <w:rPr>
          <w:rFonts w:ascii="仿宋" w:hAnsi="仿宋"/>
          <w:sz w:val="32"/>
        </w:rPr>
        <w:t>1.基本支出52.78万元；</w:t>
      </w:r>
    </w:p>
    <w:p w14:paraId="235D1F58">
      <w:pPr>
        <w:spacing w:line="360" w:lineRule="auto"/>
        <w:ind w:firstLine="624"/>
        <w:rPr>
          <w:rFonts w:ascii="仿宋" w:hAnsi="仿宋"/>
          <w:sz w:val="32"/>
        </w:rPr>
      </w:pPr>
      <w:r>
        <w:rPr>
          <w:rFonts w:ascii="仿宋" w:hAnsi="仿宋"/>
          <w:sz w:val="32"/>
        </w:rPr>
        <w:t>2.项目支出4.1万元。</w:t>
      </w:r>
    </w:p>
    <w:p w14:paraId="48B2BF31">
      <w:pPr>
        <w:spacing w:line="360" w:lineRule="auto"/>
        <w:ind w:firstLine="640"/>
        <w:rPr>
          <w:rFonts w:ascii="仿宋" w:hAnsi="仿宋"/>
          <w:sz w:val="32"/>
        </w:rPr>
      </w:pPr>
      <w:r>
        <w:rPr>
          <w:rFonts w:ascii="仿宋" w:hAnsi="仿宋"/>
          <w:sz w:val="32"/>
        </w:rPr>
        <w:t>在支出预算56.88万元中，政府采购支出1.1万元，债务支出0万元，政府购买服务支出3万元。</w:t>
      </w:r>
    </w:p>
    <w:p w14:paraId="55D216B6">
      <w:pPr>
        <w:spacing w:line="360" w:lineRule="auto"/>
        <w:ind w:firstLine="640"/>
        <w:rPr>
          <w:rFonts w:ascii="仿宋" w:hAnsi="仿宋"/>
          <w:sz w:val="32"/>
        </w:rPr>
      </w:pPr>
      <w:r>
        <w:rPr>
          <w:rFonts w:ascii="仿宋" w:hAnsi="仿宋"/>
          <w:sz w:val="32"/>
        </w:rPr>
        <w:t>2020年预算收入56.88万元；支出56.88万元，增减变化的主要原因是</w:t>
      </w:r>
      <w:r>
        <w:rPr>
          <w:rFonts w:hint="eastAsia" w:ascii="仿宋" w:hAnsi="仿宋"/>
          <w:sz w:val="32"/>
          <w:lang w:val="en-US" w:eastAsia="zh-CN"/>
        </w:rPr>
        <w:t>盘锦市兴隆台区退</w:t>
      </w:r>
      <w:r>
        <w:rPr>
          <w:rFonts w:hint="eastAsia" w:ascii="宋体" w:hAnsi="宋体" w:eastAsia="宋体" w:cs="宋体"/>
          <w:sz w:val="32"/>
          <w:lang w:val="en-US" w:eastAsia="zh-CN"/>
        </w:rPr>
        <w:t>役军人事务局</w:t>
      </w:r>
      <w:r>
        <w:rPr>
          <w:rFonts w:hint="eastAsia" w:ascii="宋体" w:hAnsi="宋体" w:eastAsia="宋体" w:cs="宋体"/>
          <w:sz w:val="32"/>
        </w:rPr>
        <w:t>2019年</w:t>
      </w:r>
      <w:r>
        <w:rPr>
          <w:rFonts w:hint="eastAsia" w:ascii="宋体" w:hAnsi="宋体" w:eastAsia="宋体" w:cs="宋体"/>
          <w:b w:val="0"/>
          <w:bCs w:val="0"/>
          <w:sz w:val="32"/>
          <w:szCs w:val="32"/>
          <w:lang w:val="en-US" w:eastAsia="zh-CN"/>
        </w:rPr>
        <w:t>1月</w:t>
      </w:r>
      <w:r>
        <w:rPr>
          <w:rFonts w:hint="eastAsia" w:ascii="宋体" w:hAnsi="宋体" w:eastAsia="宋体" w:cs="宋体"/>
          <w:b w:val="0"/>
          <w:bCs w:val="0"/>
          <w:sz w:val="32"/>
          <w:szCs w:val="32"/>
        </w:rPr>
        <w:t>22日</w:t>
      </w:r>
      <w:r>
        <w:rPr>
          <w:rFonts w:hint="eastAsia" w:ascii="宋体" w:hAnsi="宋体" w:eastAsia="宋体" w:cs="宋体"/>
          <w:sz w:val="32"/>
        </w:rPr>
        <w:t>成</w:t>
      </w:r>
      <w:r>
        <w:rPr>
          <w:rFonts w:ascii="仿宋" w:hAnsi="仿宋"/>
          <w:sz w:val="32"/>
        </w:rPr>
        <w:t>立，</w:t>
      </w:r>
      <w:r>
        <w:rPr>
          <w:rFonts w:hint="eastAsia" w:ascii="仿宋" w:hAnsi="仿宋"/>
          <w:sz w:val="32"/>
          <w:lang w:val="en-US" w:eastAsia="zh-CN"/>
        </w:rPr>
        <w:t>2019年没有</w:t>
      </w:r>
      <w:r>
        <w:rPr>
          <w:rFonts w:hint="eastAsia" w:ascii="宋体" w:hAnsi="宋体" w:eastAsia="宋体" w:cs="宋体"/>
          <w:sz w:val="32"/>
          <w:lang w:val="en-US" w:eastAsia="zh-CN"/>
        </w:rPr>
        <w:t>预算</w:t>
      </w:r>
      <w:r>
        <w:rPr>
          <w:rFonts w:hint="eastAsia" w:ascii="宋体" w:hAnsi="宋体" w:eastAsia="宋体" w:cs="宋体"/>
          <w:sz w:val="32"/>
          <w:lang w:eastAsia="zh-CN"/>
        </w:rPr>
        <w:t>，</w:t>
      </w:r>
      <w:r>
        <w:rPr>
          <w:rFonts w:hint="eastAsia" w:ascii="宋体" w:hAnsi="宋体" w:eastAsia="宋体" w:cs="宋体"/>
          <w:b w:val="0"/>
          <w:bCs w:val="0"/>
          <w:sz w:val="32"/>
          <w:szCs w:val="32"/>
          <w:lang w:val="en-US" w:eastAsia="zh-CN"/>
        </w:rPr>
        <w:t>因此无法与上年度数据对比</w:t>
      </w:r>
      <w:r>
        <w:rPr>
          <w:rFonts w:hint="eastAsia" w:ascii="宋体" w:hAnsi="宋体" w:eastAsia="宋体" w:cs="宋体"/>
          <w:sz w:val="32"/>
        </w:rPr>
        <w:t>。</w:t>
      </w:r>
    </w:p>
    <w:p w14:paraId="353B3917">
      <w:pPr>
        <w:spacing w:line="540" w:lineRule="exact"/>
        <w:ind w:firstLine="660"/>
        <w:rPr>
          <w:rFonts w:ascii="黑体" w:hAnsi="黑体"/>
          <w:sz w:val="32"/>
          <w:szCs w:val="32"/>
        </w:rPr>
      </w:pPr>
      <w:r>
        <w:rPr>
          <w:rFonts w:ascii="黑体" w:hAnsi="黑体"/>
          <w:sz w:val="32"/>
          <w:szCs w:val="32"/>
        </w:rPr>
        <w:t>二、“三公”经费预算安排使用情况说明</w:t>
      </w:r>
    </w:p>
    <w:p w14:paraId="3575DAF7">
      <w:pPr>
        <w:spacing w:line="360" w:lineRule="auto"/>
        <w:ind w:firstLine="624"/>
        <w:rPr>
          <w:rFonts w:ascii="仿宋" w:hAnsi="仿宋"/>
          <w:sz w:val="32"/>
        </w:rPr>
      </w:pPr>
      <w:r>
        <w:rPr>
          <w:rFonts w:ascii="仿宋" w:hAnsi="仿宋"/>
          <w:sz w:val="32"/>
        </w:rPr>
        <w:t>2020年度“三公”经费预算支出安排0.04万元</w:t>
      </w:r>
      <w:r>
        <w:rPr>
          <w:rFonts w:hint="eastAsia" w:ascii="仿宋" w:hAnsi="仿宋"/>
          <w:sz w:val="32"/>
          <w:lang w:eastAsia="zh-CN"/>
        </w:rPr>
        <w:t>，</w:t>
      </w:r>
      <w:r>
        <w:rPr>
          <w:rFonts w:hint="eastAsia" w:ascii="仿宋" w:hAnsi="仿宋"/>
          <w:sz w:val="32"/>
          <w:lang w:val="en-US" w:eastAsia="zh-CN"/>
        </w:rPr>
        <w:t>盘锦市兴隆台区退</w:t>
      </w:r>
      <w:r>
        <w:rPr>
          <w:rFonts w:hint="eastAsia" w:ascii="宋体" w:hAnsi="宋体" w:eastAsia="宋体" w:cs="宋体"/>
          <w:sz w:val="32"/>
          <w:lang w:val="en-US" w:eastAsia="zh-CN"/>
        </w:rPr>
        <w:t>役军人事务局</w:t>
      </w:r>
      <w:r>
        <w:rPr>
          <w:rFonts w:hint="eastAsia" w:ascii="宋体" w:hAnsi="宋体" w:eastAsia="宋体" w:cs="宋体"/>
          <w:sz w:val="32"/>
        </w:rPr>
        <w:t>2019年</w:t>
      </w:r>
      <w:r>
        <w:rPr>
          <w:rFonts w:hint="eastAsia" w:ascii="宋体" w:hAnsi="宋体" w:eastAsia="宋体" w:cs="宋体"/>
          <w:b w:val="0"/>
          <w:bCs w:val="0"/>
          <w:sz w:val="32"/>
          <w:szCs w:val="32"/>
          <w:lang w:val="en-US" w:eastAsia="zh-CN"/>
        </w:rPr>
        <w:t>1月</w:t>
      </w:r>
      <w:r>
        <w:rPr>
          <w:rFonts w:hint="eastAsia" w:ascii="宋体" w:hAnsi="宋体" w:eastAsia="宋体" w:cs="宋体"/>
          <w:b w:val="0"/>
          <w:bCs w:val="0"/>
          <w:sz w:val="32"/>
          <w:szCs w:val="32"/>
        </w:rPr>
        <w:t>22日</w:t>
      </w:r>
      <w:r>
        <w:rPr>
          <w:rFonts w:hint="eastAsia" w:ascii="宋体" w:hAnsi="宋体" w:eastAsia="宋体" w:cs="宋体"/>
          <w:sz w:val="32"/>
        </w:rPr>
        <w:t>成</w:t>
      </w:r>
      <w:r>
        <w:rPr>
          <w:rFonts w:ascii="仿宋" w:hAnsi="仿宋"/>
          <w:sz w:val="32"/>
        </w:rPr>
        <w:t>立，</w:t>
      </w:r>
      <w:r>
        <w:rPr>
          <w:rFonts w:hint="eastAsia" w:ascii="仿宋" w:hAnsi="仿宋"/>
          <w:sz w:val="32"/>
          <w:lang w:val="en-US" w:eastAsia="zh-CN"/>
        </w:rPr>
        <w:t>2019年没</w:t>
      </w:r>
      <w:r>
        <w:rPr>
          <w:rFonts w:hint="eastAsia" w:asciiTheme="majorEastAsia" w:hAnsiTheme="majorEastAsia" w:eastAsiaTheme="majorEastAsia" w:cstheme="majorEastAsia"/>
          <w:sz w:val="32"/>
          <w:lang w:val="en-US" w:eastAsia="zh-CN"/>
        </w:rPr>
        <w:t>有预算</w:t>
      </w:r>
      <w:r>
        <w:rPr>
          <w:rFonts w:hint="eastAsia" w:asciiTheme="majorEastAsia" w:hAnsiTheme="majorEastAsia" w:eastAsiaTheme="majorEastAsia" w:cstheme="majorEastAsia"/>
          <w:sz w:val="32"/>
          <w:lang w:eastAsia="zh-CN"/>
        </w:rPr>
        <w:t>，</w:t>
      </w:r>
      <w:r>
        <w:rPr>
          <w:rFonts w:hint="eastAsia" w:asciiTheme="majorEastAsia" w:hAnsiTheme="majorEastAsia" w:eastAsiaTheme="majorEastAsia" w:cstheme="majorEastAsia"/>
          <w:b w:val="0"/>
          <w:bCs w:val="0"/>
          <w:sz w:val="32"/>
          <w:szCs w:val="32"/>
          <w:lang w:val="en-US" w:eastAsia="zh-CN"/>
        </w:rPr>
        <w:t>因此</w:t>
      </w:r>
      <w:r>
        <w:rPr>
          <w:rFonts w:hint="eastAsia" w:asciiTheme="majorEastAsia" w:hAnsiTheme="majorEastAsia" w:eastAsiaTheme="majorEastAsia" w:cstheme="majorEastAsia"/>
          <w:sz w:val="32"/>
          <w:szCs w:val="32"/>
          <w:lang w:val="en-US" w:eastAsia="zh-CN"/>
        </w:rPr>
        <w:t>“三公”经费增减变化</w:t>
      </w:r>
      <w:r>
        <w:rPr>
          <w:rFonts w:hint="eastAsia" w:asciiTheme="majorEastAsia" w:hAnsiTheme="majorEastAsia" w:eastAsiaTheme="majorEastAsia" w:cstheme="majorEastAsia"/>
          <w:b w:val="0"/>
          <w:bCs w:val="0"/>
          <w:sz w:val="32"/>
          <w:szCs w:val="32"/>
          <w:lang w:val="en-US" w:eastAsia="zh-CN"/>
        </w:rPr>
        <w:t>无法与上年度数据对比。</w:t>
      </w:r>
      <w:r>
        <w:rPr>
          <w:rFonts w:ascii="仿宋" w:hAnsi="仿宋"/>
          <w:sz w:val="32"/>
        </w:rPr>
        <w:t>其中：</w:t>
      </w:r>
      <w:r>
        <w:rPr>
          <w:rFonts w:hint="eastAsia" w:ascii="仿宋_GB2312" w:eastAsia="仿宋_GB2312" w:cs="仿宋_GB2312"/>
          <w:sz w:val="32"/>
          <w:szCs w:val="32"/>
        </w:rPr>
        <w:t>因公出国（境）费0万元，公务接待费</w:t>
      </w:r>
      <w:r>
        <w:rPr>
          <w:rFonts w:hint="eastAsia" w:ascii="仿宋_GB2312" w:eastAsia="仿宋_GB2312" w:cs="仿宋_GB2312"/>
          <w:sz w:val="32"/>
          <w:szCs w:val="32"/>
          <w:lang w:val="en-US" w:eastAsia="zh-CN"/>
        </w:rPr>
        <w:t>0.4</w:t>
      </w:r>
      <w:r>
        <w:rPr>
          <w:rFonts w:hint="eastAsia" w:ascii="仿宋_GB2312" w:eastAsia="仿宋_GB2312" w:cs="仿宋_GB2312"/>
          <w:sz w:val="32"/>
          <w:szCs w:val="32"/>
        </w:rPr>
        <w:t>万元，公务用车购置及运行维护费0万元</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具体如下：</w:t>
      </w:r>
    </w:p>
    <w:p w14:paraId="03AFA09E">
      <w:pPr>
        <w:spacing w:line="360" w:lineRule="auto"/>
        <w:ind w:firstLine="640"/>
        <w:rPr>
          <w:rFonts w:ascii="仿宋" w:hAnsi="仿宋"/>
          <w:sz w:val="32"/>
        </w:rPr>
      </w:pPr>
      <w:r>
        <w:rPr>
          <w:rFonts w:ascii="仿宋" w:hAnsi="仿宋"/>
          <w:sz w:val="32"/>
        </w:rPr>
        <w:t>1.因公出国（境）费0万元。</w:t>
      </w:r>
    </w:p>
    <w:p w14:paraId="00D88944">
      <w:pPr>
        <w:spacing w:line="360" w:lineRule="auto"/>
        <w:ind w:firstLine="640"/>
        <w:rPr>
          <w:rFonts w:hint="eastAsia" w:ascii="宋体" w:hAnsi="宋体" w:eastAsia="宋体" w:cs="宋体"/>
          <w:sz w:val="32"/>
        </w:rPr>
      </w:pPr>
      <w:r>
        <w:rPr>
          <w:rFonts w:ascii="仿宋" w:hAnsi="仿宋"/>
          <w:sz w:val="32"/>
        </w:rPr>
        <w:t>2.公务接待费0.04万元，</w:t>
      </w:r>
      <w:r>
        <w:rPr>
          <w:rFonts w:hint="eastAsia" w:ascii="仿宋" w:hAnsi="仿宋"/>
          <w:sz w:val="32"/>
          <w:lang w:val="en-US" w:eastAsia="zh-CN"/>
        </w:rPr>
        <w:t>盘锦市兴隆台区退</w:t>
      </w:r>
      <w:r>
        <w:rPr>
          <w:rFonts w:hint="eastAsia" w:ascii="宋体" w:hAnsi="宋体" w:eastAsia="宋体" w:cs="宋体"/>
          <w:sz w:val="32"/>
          <w:lang w:val="en-US" w:eastAsia="zh-CN"/>
        </w:rPr>
        <w:t>役军人事务局</w:t>
      </w:r>
      <w:r>
        <w:rPr>
          <w:rFonts w:hint="eastAsia" w:ascii="宋体" w:hAnsi="宋体" w:eastAsia="宋体" w:cs="宋体"/>
          <w:sz w:val="32"/>
        </w:rPr>
        <w:t>2019年</w:t>
      </w:r>
      <w:r>
        <w:rPr>
          <w:rFonts w:hint="eastAsia" w:ascii="宋体" w:hAnsi="宋体" w:eastAsia="宋体" w:cs="宋体"/>
          <w:b w:val="0"/>
          <w:bCs w:val="0"/>
          <w:sz w:val="32"/>
          <w:szCs w:val="32"/>
          <w:lang w:val="en-US" w:eastAsia="zh-CN"/>
        </w:rPr>
        <w:t>1月</w:t>
      </w:r>
      <w:r>
        <w:rPr>
          <w:rFonts w:hint="eastAsia" w:ascii="宋体" w:hAnsi="宋体" w:eastAsia="宋体" w:cs="宋体"/>
          <w:b w:val="0"/>
          <w:bCs w:val="0"/>
          <w:sz w:val="32"/>
          <w:szCs w:val="32"/>
        </w:rPr>
        <w:t>22日</w:t>
      </w:r>
      <w:r>
        <w:rPr>
          <w:rFonts w:hint="eastAsia" w:ascii="宋体" w:hAnsi="宋体" w:eastAsia="宋体" w:cs="宋体"/>
          <w:sz w:val="32"/>
        </w:rPr>
        <w:t>成</w:t>
      </w:r>
      <w:r>
        <w:rPr>
          <w:rFonts w:ascii="仿宋" w:hAnsi="仿宋"/>
          <w:sz w:val="32"/>
        </w:rPr>
        <w:t>立，</w:t>
      </w:r>
      <w:r>
        <w:rPr>
          <w:rFonts w:hint="eastAsia" w:ascii="仿宋" w:hAnsi="仿宋"/>
          <w:sz w:val="32"/>
          <w:lang w:val="en-US" w:eastAsia="zh-CN"/>
        </w:rPr>
        <w:t>2019年没有</w:t>
      </w:r>
      <w:r>
        <w:rPr>
          <w:rFonts w:hint="eastAsia" w:ascii="宋体" w:hAnsi="宋体" w:eastAsia="宋体" w:cs="宋体"/>
          <w:sz w:val="32"/>
          <w:lang w:val="en-US" w:eastAsia="zh-CN"/>
        </w:rPr>
        <w:t>预算</w:t>
      </w:r>
      <w:r>
        <w:rPr>
          <w:rFonts w:hint="eastAsia" w:ascii="宋体" w:hAnsi="宋体" w:eastAsia="宋体" w:cs="宋体"/>
          <w:sz w:val="32"/>
          <w:lang w:eastAsia="zh-CN"/>
        </w:rPr>
        <w:t>，</w:t>
      </w:r>
      <w:r>
        <w:rPr>
          <w:rFonts w:hint="eastAsia" w:ascii="宋体" w:hAnsi="宋体" w:eastAsia="宋体" w:cs="宋体"/>
          <w:b w:val="0"/>
          <w:bCs w:val="0"/>
          <w:sz w:val="32"/>
          <w:szCs w:val="32"/>
          <w:lang w:val="en-US" w:eastAsia="zh-CN"/>
        </w:rPr>
        <w:t>因此无法与上年度数据对比</w:t>
      </w:r>
      <w:r>
        <w:rPr>
          <w:rFonts w:hint="eastAsia" w:ascii="宋体" w:hAnsi="宋体" w:eastAsia="宋体" w:cs="宋体"/>
          <w:sz w:val="32"/>
        </w:rPr>
        <w:t>。</w:t>
      </w:r>
    </w:p>
    <w:p w14:paraId="67A71C8B">
      <w:pPr>
        <w:spacing w:line="360" w:lineRule="auto"/>
        <w:ind w:firstLine="624"/>
        <w:rPr>
          <w:rFonts w:ascii="仿宋" w:hAnsi="仿宋"/>
          <w:sz w:val="32"/>
        </w:rPr>
      </w:pPr>
      <w:r>
        <w:rPr>
          <w:rFonts w:ascii="仿宋" w:hAnsi="仿宋"/>
          <w:sz w:val="32"/>
        </w:rPr>
        <w:t>3.公务用车购置及运行费0万元，</w:t>
      </w:r>
      <w:r>
        <w:rPr>
          <w:rFonts w:hint="eastAsia" w:ascii="仿宋" w:hAnsi="仿宋"/>
          <w:sz w:val="32"/>
          <w:lang w:val="en-US" w:eastAsia="zh-CN"/>
        </w:rPr>
        <w:t>本单位无车。</w:t>
      </w:r>
    </w:p>
    <w:p w14:paraId="5DB78011">
      <w:pPr>
        <w:spacing w:line="540" w:lineRule="exact"/>
        <w:ind w:firstLine="640"/>
        <w:rPr>
          <w:rFonts w:ascii="黑体" w:hAnsi="黑体"/>
          <w:sz w:val="32"/>
          <w:szCs w:val="32"/>
        </w:rPr>
      </w:pPr>
      <w:r>
        <w:rPr>
          <w:rFonts w:ascii="黑体" w:hAnsi="黑体"/>
          <w:sz w:val="32"/>
          <w:szCs w:val="32"/>
        </w:rPr>
        <w:t>三、机关运行经费预算安排使用情况说明</w:t>
      </w:r>
    </w:p>
    <w:p w14:paraId="69F38D21">
      <w:pPr>
        <w:spacing w:line="360" w:lineRule="auto"/>
        <w:ind w:firstLine="624"/>
        <w:rPr>
          <w:rFonts w:ascii="仿宋" w:hAnsi="仿宋"/>
          <w:sz w:val="32"/>
        </w:rPr>
      </w:pPr>
      <w:r>
        <w:rPr>
          <w:rFonts w:ascii="仿宋" w:hAnsi="仿宋"/>
          <w:sz w:val="32"/>
        </w:rPr>
        <w:t>2020年机关运行经费预算安排</w:t>
      </w:r>
      <w:r>
        <w:rPr>
          <w:rFonts w:hint="eastAsia" w:ascii="仿宋" w:hAnsi="仿宋"/>
          <w:sz w:val="32"/>
          <w:lang w:val="en-US" w:eastAsia="zh-CN"/>
        </w:rPr>
        <w:t>6.13</w:t>
      </w:r>
      <w:r>
        <w:rPr>
          <w:rFonts w:ascii="仿宋" w:hAnsi="仿宋"/>
          <w:sz w:val="32"/>
        </w:rPr>
        <w:t>万元，</w:t>
      </w:r>
      <w:r>
        <w:rPr>
          <w:rFonts w:hint="eastAsia" w:ascii="仿宋" w:hAnsi="仿宋"/>
          <w:sz w:val="32"/>
          <w:lang w:val="en-US" w:eastAsia="zh-CN"/>
        </w:rPr>
        <w:t>盘锦市兴隆台区退</w:t>
      </w:r>
      <w:r>
        <w:rPr>
          <w:rFonts w:hint="eastAsia" w:ascii="宋体" w:hAnsi="宋体" w:eastAsia="宋体" w:cs="宋体"/>
          <w:sz w:val="32"/>
          <w:lang w:val="en-US" w:eastAsia="zh-CN"/>
        </w:rPr>
        <w:t>役军人事务局</w:t>
      </w:r>
      <w:r>
        <w:rPr>
          <w:rFonts w:hint="eastAsia" w:ascii="宋体" w:hAnsi="宋体" w:eastAsia="宋体" w:cs="宋体"/>
          <w:sz w:val="32"/>
        </w:rPr>
        <w:t>2019年</w:t>
      </w:r>
      <w:r>
        <w:rPr>
          <w:rFonts w:hint="eastAsia" w:ascii="宋体" w:hAnsi="宋体" w:eastAsia="宋体" w:cs="宋体"/>
          <w:b w:val="0"/>
          <w:bCs w:val="0"/>
          <w:sz w:val="32"/>
          <w:szCs w:val="32"/>
          <w:lang w:val="en-US" w:eastAsia="zh-CN"/>
        </w:rPr>
        <w:t>1月</w:t>
      </w:r>
      <w:r>
        <w:rPr>
          <w:rFonts w:hint="eastAsia" w:ascii="宋体" w:hAnsi="宋体" w:eastAsia="宋体" w:cs="宋体"/>
          <w:b w:val="0"/>
          <w:bCs w:val="0"/>
          <w:sz w:val="32"/>
          <w:szCs w:val="32"/>
        </w:rPr>
        <w:t>22日</w:t>
      </w:r>
      <w:r>
        <w:rPr>
          <w:rFonts w:hint="eastAsia" w:ascii="宋体" w:hAnsi="宋体" w:eastAsia="宋体" w:cs="宋体"/>
          <w:sz w:val="32"/>
        </w:rPr>
        <w:t>成</w:t>
      </w:r>
      <w:r>
        <w:rPr>
          <w:rFonts w:ascii="仿宋" w:hAnsi="仿宋"/>
          <w:sz w:val="32"/>
        </w:rPr>
        <w:t>立，</w:t>
      </w:r>
      <w:r>
        <w:rPr>
          <w:rFonts w:hint="eastAsia" w:ascii="仿宋" w:hAnsi="仿宋"/>
          <w:sz w:val="32"/>
          <w:lang w:val="en-US" w:eastAsia="zh-CN"/>
        </w:rPr>
        <w:t>2019年没有</w:t>
      </w:r>
      <w:r>
        <w:rPr>
          <w:rFonts w:hint="eastAsia" w:ascii="宋体" w:hAnsi="宋体" w:eastAsia="宋体" w:cs="宋体"/>
          <w:sz w:val="32"/>
          <w:lang w:val="en-US" w:eastAsia="zh-CN"/>
        </w:rPr>
        <w:t>预算</w:t>
      </w:r>
      <w:r>
        <w:rPr>
          <w:rFonts w:hint="eastAsia" w:ascii="宋体" w:hAnsi="宋体" w:eastAsia="宋体" w:cs="宋体"/>
          <w:sz w:val="32"/>
          <w:lang w:eastAsia="zh-CN"/>
        </w:rPr>
        <w:t>，</w:t>
      </w:r>
      <w:r>
        <w:rPr>
          <w:rFonts w:hint="eastAsia" w:ascii="宋体" w:hAnsi="宋体" w:eastAsia="宋体" w:cs="宋体"/>
          <w:b w:val="0"/>
          <w:bCs w:val="0"/>
          <w:sz w:val="32"/>
          <w:szCs w:val="32"/>
          <w:lang w:val="en-US" w:eastAsia="zh-CN"/>
        </w:rPr>
        <w:t>因此无法与上年度数据对比</w:t>
      </w:r>
      <w:r>
        <w:rPr>
          <w:rFonts w:hint="eastAsia" w:ascii="宋体" w:hAnsi="宋体" w:eastAsia="宋体" w:cs="宋体"/>
          <w:sz w:val="32"/>
        </w:rPr>
        <w:t>。</w:t>
      </w:r>
      <w:r>
        <w:rPr>
          <w:rFonts w:ascii="仿宋" w:hAnsi="仿宋"/>
          <w:sz w:val="32"/>
        </w:rPr>
        <w:t>主要包括：办公费1.96万元、印刷费0万元、手续费0万元、邮电费0.10万元、差旅费0.30万元、工会经费0.56万元、会议费0万元、培训费0万元、福利费0.05万元，公务接待费0.04万元，其他交通费用3.12万元。</w:t>
      </w:r>
    </w:p>
    <w:p w14:paraId="31203D01">
      <w:pPr>
        <w:spacing w:line="540" w:lineRule="exact"/>
        <w:ind w:firstLine="640"/>
        <w:rPr>
          <w:rFonts w:ascii="黑体" w:hAnsi="黑体"/>
          <w:sz w:val="32"/>
          <w:szCs w:val="32"/>
        </w:rPr>
      </w:pPr>
      <w:r>
        <w:rPr>
          <w:rFonts w:ascii="黑体" w:hAnsi="黑体"/>
          <w:sz w:val="32"/>
          <w:szCs w:val="32"/>
        </w:rPr>
        <w:t>四、政府采购安排情况说明</w:t>
      </w:r>
    </w:p>
    <w:p w14:paraId="7DC0D5DE">
      <w:pPr>
        <w:spacing w:line="360" w:lineRule="auto"/>
        <w:ind w:firstLine="624"/>
        <w:rPr>
          <w:rFonts w:ascii="仿宋" w:hAnsi="仿宋"/>
          <w:sz w:val="32"/>
        </w:rPr>
      </w:pPr>
      <w:r>
        <w:rPr>
          <w:rFonts w:ascii="仿宋" w:hAnsi="仿宋"/>
          <w:sz w:val="32"/>
        </w:rPr>
        <w:t>2020年安排政府采购预算1.1万元，政府购买服务预算3万元。分项目如下：</w:t>
      </w:r>
    </w:p>
    <w:p w14:paraId="60202243">
      <w:pPr>
        <w:spacing w:line="360" w:lineRule="auto"/>
        <w:ind w:firstLine="624"/>
        <w:rPr>
          <w:rFonts w:ascii="仿宋" w:hAnsi="仿宋"/>
          <w:sz w:val="32"/>
        </w:rPr>
      </w:pPr>
      <w:r>
        <w:rPr>
          <w:rFonts w:ascii="仿宋" w:hAnsi="仿宋"/>
          <w:sz w:val="32"/>
        </w:rPr>
        <w:t>1.办公设备购置（投影仪一台，笔记本一台）共计1.1万元。</w:t>
      </w:r>
    </w:p>
    <w:p w14:paraId="2F26FF81">
      <w:pPr>
        <w:spacing w:line="360" w:lineRule="auto"/>
        <w:ind w:firstLine="640"/>
        <w:rPr>
          <w:rFonts w:ascii="仿宋" w:hAnsi="仿宋"/>
          <w:sz w:val="32"/>
        </w:rPr>
      </w:pPr>
      <w:r>
        <w:rPr>
          <w:rFonts w:ascii="仿宋" w:hAnsi="仿宋"/>
          <w:sz w:val="32"/>
        </w:rPr>
        <w:t>2.软件服务管理费3万元。</w:t>
      </w:r>
    </w:p>
    <w:p w14:paraId="17B2B076">
      <w:pPr>
        <w:spacing w:line="540" w:lineRule="exact"/>
        <w:ind w:firstLine="640"/>
        <w:rPr>
          <w:rFonts w:ascii="黑体" w:hAnsi="黑体"/>
          <w:sz w:val="32"/>
          <w:szCs w:val="32"/>
        </w:rPr>
      </w:pPr>
      <w:r>
        <w:rPr>
          <w:rFonts w:ascii="黑体" w:hAnsi="黑体"/>
          <w:sz w:val="32"/>
          <w:szCs w:val="32"/>
        </w:rPr>
        <w:t>五、国有资产占用情况说明</w:t>
      </w:r>
    </w:p>
    <w:p w14:paraId="25C65236">
      <w:pPr>
        <w:spacing w:line="540" w:lineRule="exact"/>
        <w:ind w:firstLine="640"/>
        <w:rPr>
          <w:rFonts w:ascii="仿宋" w:hAnsi="仿宋"/>
          <w:sz w:val="32"/>
        </w:rPr>
      </w:pPr>
      <w:r>
        <w:rPr>
          <w:rFonts w:ascii="仿宋" w:hAnsi="仿宋"/>
          <w:sz w:val="32"/>
        </w:rPr>
        <w:t>截至2019年12月31日，兴隆台区退役军人事务局部门资产总额233591.60元，其中，流动资产183584.32元，固定资产73130.00元。固定资产中共有车辆0辆（一般公务用车0辆，其他用车0辆），价值0元。</w:t>
      </w:r>
    </w:p>
    <w:p w14:paraId="3860800E">
      <w:pPr>
        <w:spacing w:line="540" w:lineRule="exact"/>
        <w:ind w:firstLine="640"/>
        <w:rPr>
          <w:rFonts w:ascii="黑体" w:hAnsi="黑体"/>
          <w:color w:val="000000"/>
          <w:sz w:val="32"/>
        </w:rPr>
      </w:pPr>
      <w:r>
        <w:rPr>
          <w:rFonts w:ascii="黑体" w:hAnsi="黑体"/>
          <w:color w:val="000000"/>
          <w:sz w:val="32"/>
        </w:rPr>
        <w:t>六、项目预算绩效目标情况说明</w:t>
      </w:r>
    </w:p>
    <w:p w14:paraId="0B2753FB">
      <w:pPr>
        <w:spacing w:line="540" w:lineRule="exact"/>
        <w:ind w:firstLine="640"/>
        <w:rPr>
          <w:rFonts w:ascii="仿宋" w:hAnsi="仿宋"/>
          <w:color w:val="000000"/>
          <w:sz w:val="32"/>
        </w:rPr>
      </w:pPr>
      <w:r>
        <w:rPr>
          <w:rFonts w:ascii="仿宋" w:hAnsi="仿宋"/>
          <w:color w:val="000000"/>
          <w:sz w:val="32"/>
        </w:rPr>
        <w:t>根据预算绩效管理要求，盘锦市兴隆台区退役军人事务局2020年应编制绩效目标的项目共</w:t>
      </w:r>
      <w:r>
        <w:rPr>
          <w:rFonts w:hint="eastAsia" w:ascii="仿宋" w:hAnsi="仿宋"/>
          <w:color w:val="000000"/>
          <w:sz w:val="32"/>
          <w:lang w:val="en-US" w:eastAsia="zh-CN"/>
        </w:rPr>
        <w:t>2</w:t>
      </w:r>
      <w:r>
        <w:rPr>
          <w:rFonts w:ascii="仿宋" w:hAnsi="仿宋"/>
          <w:color w:val="000000"/>
          <w:sz w:val="32"/>
        </w:rPr>
        <w:t>个，实际编制绩效目标的项目共</w:t>
      </w:r>
      <w:r>
        <w:rPr>
          <w:rFonts w:hint="eastAsia" w:ascii="仿宋" w:hAnsi="仿宋"/>
          <w:color w:val="000000"/>
          <w:sz w:val="32"/>
          <w:lang w:val="en-US" w:eastAsia="zh-CN"/>
        </w:rPr>
        <w:t>2</w:t>
      </w:r>
      <w:r>
        <w:rPr>
          <w:rFonts w:ascii="仿宋" w:hAnsi="仿宋"/>
          <w:color w:val="000000"/>
          <w:sz w:val="32"/>
        </w:rPr>
        <w:t>个，涉及资金</w:t>
      </w:r>
      <w:r>
        <w:rPr>
          <w:rFonts w:hint="eastAsia" w:ascii="仿宋" w:hAnsi="仿宋"/>
          <w:color w:val="000000"/>
          <w:sz w:val="32"/>
          <w:lang w:val="en-US" w:eastAsia="zh-CN"/>
        </w:rPr>
        <w:t>4.1</w:t>
      </w:r>
      <w:r>
        <w:rPr>
          <w:rFonts w:ascii="仿宋" w:hAnsi="仿宋"/>
          <w:color w:val="000000"/>
          <w:sz w:val="32"/>
        </w:rPr>
        <w:t>万元，编制绩效目标的项目覆盖率（实际编制绩效目标的项目/应编制绩效目标的项目）为100%。</w:t>
      </w:r>
    </w:p>
    <w:p w14:paraId="263103B6">
      <w:pPr>
        <w:spacing w:line="480" w:lineRule="auto"/>
        <w:jc w:val="center"/>
        <w:rPr>
          <w:rFonts w:ascii="仿宋_GB2312" w:hAnsi="黑体"/>
          <w:sz w:val="32"/>
          <w:szCs w:val="32"/>
        </w:rPr>
      </w:pPr>
    </w:p>
    <w:p w14:paraId="211C4F5F">
      <w:pPr>
        <w:spacing w:line="480" w:lineRule="auto"/>
        <w:jc w:val="center"/>
        <w:rPr>
          <w:rFonts w:ascii="宋体" w:hAnsi="宋体"/>
          <w:b/>
          <w:sz w:val="44"/>
          <w:szCs w:val="44"/>
        </w:rPr>
      </w:pPr>
      <w:r>
        <w:rPr>
          <w:rFonts w:ascii="宋体" w:hAnsi="宋体"/>
          <w:b/>
          <w:sz w:val="44"/>
          <w:szCs w:val="44"/>
        </w:rPr>
        <w:t>第四部分 名词解释</w:t>
      </w:r>
    </w:p>
    <w:p w14:paraId="69C0B91F">
      <w:pPr>
        <w:spacing w:line="540" w:lineRule="exact"/>
        <w:jc w:val="center"/>
        <w:rPr>
          <w:rFonts w:ascii="黑体"/>
          <w:sz w:val="36"/>
          <w:szCs w:val="36"/>
        </w:rPr>
      </w:pPr>
    </w:p>
    <w:p w14:paraId="6566CD98">
      <w:pPr>
        <w:spacing w:line="540" w:lineRule="exact"/>
        <w:rPr>
          <w:rFonts w:ascii="仿宋" w:hAnsi="仿宋"/>
          <w:sz w:val="32"/>
          <w:szCs w:val="32"/>
        </w:rPr>
      </w:pPr>
      <w:r>
        <w:rPr>
          <w:rFonts w:ascii="仿宋" w:hAnsi="仿宋"/>
          <w:sz w:val="32"/>
          <w:szCs w:val="32"/>
        </w:rPr>
        <w:t>　　1.财政拨款收入：指市级财政当年拨付的资金。</w:t>
      </w:r>
    </w:p>
    <w:p w14:paraId="2B77EAA7">
      <w:pPr>
        <w:spacing w:line="540" w:lineRule="exact"/>
        <w:rPr>
          <w:rFonts w:ascii="仿宋" w:hAnsi="仿宋"/>
          <w:sz w:val="32"/>
          <w:szCs w:val="32"/>
        </w:rPr>
      </w:pPr>
      <w:r>
        <w:rPr>
          <w:rFonts w:ascii="仿宋" w:hAnsi="仿宋"/>
          <w:sz w:val="32"/>
          <w:szCs w:val="32"/>
        </w:rPr>
        <w:t>　　2.基本支出：指保障机构正常运转、完成日常工作任务而发生的人员支出和公用支出。</w:t>
      </w:r>
    </w:p>
    <w:p w14:paraId="598C762E">
      <w:pPr>
        <w:spacing w:line="540" w:lineRule="exact"/>
        <w:rPr>
          <w:rFonts w:ascii="仿宋" w:hAnsi="仿宋"/>
          <w:sz w:val="32"/>
          <w:szCs w:val="32"/>
        </w:rPr>
      </w:pPr>
      <w:r>
        <w:rPr>
          <w:rFonts w:ascii="仿宋" w:hAnsi="仿宋"/>
          <w:sz w:val="32"/>
          <w:szCs w:val="32"/>
        </w:rPr>
        <w:t>　　3.项目支出：指在基本支出之外为完成特定行政任务和事业发展目标所发生的支出。</w:t>
      </w:r>
    </w:p>
    <w:p w14:paraId="75FC535D">
      <w:pPr>
        <w:spacing w:line="540" w:lineRule="exact"/>
        <w:rPr>
          <w:rFonts w:ascii="仿宋" w:hAnsi="仿宋"/>
          <w:sz w:val="32"/>
          <w:szCs w:val="32"/>
        </w:rPr>
      </w:pPr>
      <w:r>
        <w:rPr>
          <w:rFonts w:ascii="仿宋" w:hAnsi="仿宋"/>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38BF0915">
      <w:pPr>
        <w:spacing w:line="540" w:lineRule="exact"/>
        <w:rPr>
          <w:rFonts w:ascii="仿宋" w:hAnsi="仿宋"/>
          <w:sz w:val="32"/>
          <w:szCs w:val="32"/>
        </w:rPr>
      </w:pPr>
      <w:r>
        <w:rPr>
          <w:rFonts w:ascii="仿宋" w:hAnsi="仿宋"/>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5A722A4">
      <w:pPr>
        <w:spacing w:line="540" w:lineRule="exact"/>
        <w:rPr>
          <w:rFonts w:ascii="仿宋" w:hAnsi="仿宋"/>
          <w:sz w:val="32"/>
          <w:szCs w:val="32"/>
        </w:rPr>
      </w:pPr>
      <w:r>
        <w:rPr>
          <w:rFonts w:ascii="仿宋" w:hAnsi="仿宋"/>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15BD55FC">
      <w:pPr>
        <w:spacing w:line="540" w:lineRule="exact"/>
        <w:rPr>
          <w:rFonts w:ascii="仿宋" w:hAnsi="仿宋"/>
          <w:sz w:val="32"/>
          <w:szCs w:val="32"/>
        </w:rPr>
      </w:pPr>
      <w:r>
        <w:rPr>
          <w:rFonts w:ascii="仿宋" w:hAnsi="仿宋"/>
          <w:sz w:val="32"/>
          <w:szCs w:val="32"/>
        </w:rPr>
        <w:t>　　7.其他收入：指除上述“财政拨款收入”、“行政事业性收费收入”、“政府性基金收入”以外的收入。</w:t>
      </w:r>
    </w:p>
    <w:p w14:paraId="1B71AC44">
      <w:pPr>
        <w:spacing w:line="540" w:lineRule="exact"/>
        <w:rPr>
          <w:rFonts w:ascii="仿宋" w:hAnsi="仿宋"/>
          <w:sz w:val="32"/>
          <w:szCs w:val="32"/>
        </w:rPr>
      </w:pPr>
      <w:r>
        <w:rPr>
          <w:rFonts w:ascii="仿宋" w:hAnsi="仿宋"/>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BB1D64C">
      <w:pPr>
        <w:spacing w:line="540" w:lineRule="exact"/>
        <w:rPr>
          <w:rFonts w:ascii="仿宋" w:hAnsi="仿宋"/>
          <w:sz w:val="32"/>
          <w:szCs w:val="32"/>
        </w:rPr>
      </w:pPr>
      <w:r>
        <w:rPr>
          <w:rFonts w:ascii="仿宋" w:hAnsi="仿宋"/>
          <w:sz w:val="32"/>
          <w:szCs w:val="32"/>
        </w:rPr>
        <w:t>　　9.一般公共服务（类）</w:t>
      </w:r>
      <w:r>
        <w:rPr>
          <w:rFonts w:ascii="仿宋" w:hAnsi="仿宋"/>
          <w:color w:val="000000"/>
          <w:sz w:val="32"/>
          <w:szCs w:val="32"/>
        </w:rPr>
        <w:t>财政事务（款）</w:t>
      </w:r>
      <w:r>
        <w:rPr>
          <w:rFonts w:ascii="仿宋" w:hAnsi="仿宋"/>
          <w:sz w:val="32"/>
          <w:szCs w:val="32"/>
        </w:rPr>
        <w:t>行政运行（项）：反映行政单位（包括实行公务员管理的事业单位）的基本支出。</w:t>
      </w:r>
    </w:p>
    <w:p w14:paraId="3FEF99A9">
      <w:pPr>
        <w:spacing w:line="540" w:lineRule="exact"/>
        <w:rPr>
          <w:rFonts w:ascii="仿宋" w:hAnsi="仿宋"/>
          <w:sz w:val="32"/>
          <w:szCs w:val="32"/>
        </w:rPr>
      </w:pPr>
      <w:r>
        <w:rPr>
          <w:rFonts w:ascii="仿宋" w:hAnsi="仿宋"/>
          <w:sz w:val="32"/>
          <w:szCs w:val="32"/>
        </w:rPr>
        <w:t>　　10.一般公共服务（类）</w:t>
      </w:r>
      <w:r>
        <w:rPr>
          <w:rFonts w:ascii="仿宋" w:hAnsi="仿宋"/>
          <w:color w:val="000000"/>
          <w:sz w:val="32"/>
          <w:szCs w:val="32"/>
        </w:rPr>
        <w:t>财政事务（款）</w:t>
      </w:r>
      <w:r>
        <w:rPr>
          <w:rFonts w:ascii="仿宋" w:hAnsi="仿宋"/>
          <w:sz w:val="32"/>
          <w:szCs w:val="32"/>
        </w:rPr>
        <w:t>一般行政管理事务（项）：反映行政单位（包括实行公务员管理的事业单位）未单独设置项级科目的其他项目支出。</w:t>
      </w:r>
    </w:p>
    <w:p w14:paraId="727B7CC3">
      <w:pPr>
        <w:spacing w:line="540" w:lineRule="exact"/>
        <w:rPr>
          <w:rFonts w:ascii="仿宋" w:hAnsi="仿宋"/>
          <w:sz w:val="32"/>
          <w:szCs w:val="32"/>
        </w:rPr>
      </w:pPr>
      <w:r>
        <w:rPr>
          <w:rFonts w:ascii="仿宋" w:hAnsi="仿宋"/>
          <w:sz w:val="32"/>
          <w:szCs w:val="32"/>
        </w:rPr>
        <w:t>　　11.一般公共服务（类）</w:t>
      </w:r>
      <w:r>
        <w:rPr>
          <w:rFonts w:ascii="仿宋" w:hAnsi="仿宋"/>
          <w:color w:val="000000"/>
          <w:sz w:val="32"/>
          <w:szCs w:val="32"/>
        </w:rPr>
        <w:t>财政事务（款</w:t>
      </w:r>
      <w:r>
        <w:rPr>
          <w:rFonts w:ascii="仿宋" w:hAnsi="仿宋"/>
          <w:sz w:val="32"/>
          <w:szCs w:val="32"/>
        </w:rPr>
        <w:t>）预算改革业务（项）：反映财政部门用于预算改革方面的支出。</w:t>
      </w:r>
    </w:p>
    <w:p w14:paraId="60B97E65">
      <w:pPr>
        <w:spacing w:line="540" w:lineRule="exact"/>
        <w:rPr>
          <w:rFonts w:ascii="仿宋" w:hAnsi="仿宋"/>
          <w:color w:val="000000"/>
          <w:sz w:val="32"/>
          <w:szCs w:val="32"/>
        </w:rPr>
      </w:pPr>
      <w:r>
        <w:rPr>
          <w:rFonts w:ascii="仿宋" w:hAnsi="仿宋"/>
          <w:sz w:val="32"/>
          <w:szCs w:val="32"/>
        </w:rPr>
        <w:t>　　</w:t>
      </w:r>
      <w:r>
        <w:rPr>
          <w:rFonts w:ascii="仿宋" w:hAnsi="仿宋"/>
          <w:color w:val="000000"/>
          <w:sz w:val="32"/>
          <w:szCs w:val="32"/>
        </w:rPr>
        <w:t>12.一般公共服务（类）财政事务（款）财政国库业务（项）：反映财政部门用于财政国库集中收付业务方面的支出。</w:t>
      </w:r>
    </w:p>
    <w:p w14:paraId="0B16F130">
      <w:pPr>
        <w:spacing w:line="540" w:lineRule="exact"/>
        <w:rPr>
          <w:rFonts w:ascii="仿宋" w:hAnsi="仿宋"/>
          <w:sz w:val="32"/>
          <w:szCs w:val="32"/>
        </w:rPr>
      </w:pPr>
      <w:r>
        <w:rPr>
          <w:rFonts w:ascii="仿宋" w:hAnsi="仿宋"/>
          <w:sz w:val="32"/>
          <w:szCs w:val="32"/>
        </w:rPr>
        <w:t>　　13.一般公共服务（类）财政事务（款）事业运行（项）：反映事业单位的基本支出，不包括行政单位（包括实行公务员管理的事业单位）后勤服务中心、医务室等附属事业单位。</w:t>
      </w:r>
    </w:p>
    <w:p w14:paraId="172A726F">
      <w:pPr>
        <w:spacing w:line="540" w:lineRule="exact"/>
        <w:rPr>
          <w:rFonts w:ascii="仿宋" w:hAnsi="仿宋"/>
          <w:sz w:val="32"/>
          <w:szCs w:val="32"/>
        </w:rPr>
      </w:pPr>
      <w:r>
        <w:rPr>
          <w:rFonts w:ascii="仿宋" w:hAnsi="仿宋"/>
          <w:sz w:val="32"/>
          <w:szCs w:val="32"/>
        </w:rPr>
        <w:t>　　14.一般公共服务（类）财政事务（款）其他财政事务支出（项）：反映除上述项目以外其他财政事务方面的支出。</w:t>
      </w:r>
    </w:p>
    <w:p w14:paraId="7AA2B283">
      <w:pPr>
        <w:spacing w:line="540" w:lineRule="exact"/>
        <w:rPr>
          <w:rFonts w:ascii="仿宋" w:hAnsi="仿宋"/>
          <w:sz w:val="32"/>
          <w:szCs w:val="32"/>
        </w:rPr>
      </w:pPr>
      <w:r>
        <w:rPr>
          <w:rFonts w:ascii="仿宋" w:hAnsi="仿宋"/>
          <w:sz w:val="32"/>
          <w:szCs w:val="32"/>
        </w:rPr>
        <w:t>　　15.社会保障和就业（类）行政事业单位离退休（款）归口管理的行政单位离退休（项）：反映实行归口管理的行政单位（包括实行公务员管理的事业单位）开支的离退休经费。</w:t>
      </w:r>
    </w:p>
    <w:p w14:paraId="44740078">
      <w:pPr>
        <w:spacing w:line="540" w:lineRule="exact"/>
        <w:rPr>
          <w:rFonts w:ascii="仿宋" w:hAnsi="仿宋"/>
          <w:sz w:val="32"/>
          <w:szCs w:val="32"/>
        </w:rPr>
      </w:pPr>
      <w:r>
        <w:rPr>
          <w:rFonts w:ascii="仿宋" w:hAnsi="仿宋"/>
          <w:sz w:val="32"/>
          <w:szCs w:val="32"/>
        </w:rPr>
        <w:t>　　16.社会保障和就业（类）行政事业单位离退休（款）事业单位离退休（项）：反映实行归口管理的事业单位开支的离退休经费。</w:t>
      </w:r>
    </w:p>
    <w:p w14:paraId="2A1DE94E">
      <w:pPr>
        <w:spacing w:line="540" w:lineRule="exact"/>
        <w:rPr>
          <w:rFonts w:ascii="仿宋" w:hAnsi="仿宋"/>
          <w:sz w:val="32"/>
          <w:szCs w:val="32"/>
        </w:rPr>
      </w:pPr>
      <w:r>
        <w:rPr>
          <w:rFonts w:ascii="仿宋" w:hAnsi="仿宋"/>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1D868D88">
      <w:pPr>
        <w:spacing w:line="540" w:lineRule="exact"/>
        <w:rPr>
          <w:rFonts w:ascii="仿宋" w:hAnsi="仿宋"/>
          <w:sz w:val="32"/>
          <w:szCs w:val="32"/>
        </w:rPr>
      </w:pPr>
      <w:r>
        <w:rPr>
          <w:rFonts w:ascii="仿宋" w:hAnsi="仿宋"/>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0FEC10DC">
      <w:pPr>
        <w:spacing w:line="540" w:lineRule="exact"/>
        <w:rPr>
          <w:rFonts w:ascii="仿宋" w:hAnsi="仿宋"/>
        </w:rPr>
      </w:pPr>
      <w:r>
        <w:rPr>
          <w:rFonts w:ascii="仿宋" w:hAnsi="仿宋"/>
          <w:sz w:val="32"/>
          <w:szCs w:val="32"/>
        </w:rPr>
        <w:t>　　19.住房保障（类）住房改革（款）住房公积金（项）：反映行政事业单位按人力资源和社会保障部、财政部规定的基本工资和津贴补贴以及规定比例为职工缴纳的住房公积金。</w:t>
      </w:r>
    </w:p>
    <w:sectPr>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FZFSK--GBK1-0">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10"/>
      <w:numFmt w:val="chineseCounting"/>
      <w:lvlText w:val="%1、"/>
      <w:lvlJc w:val="left"/>
    </w:lvl>
  </w:abstractNum>
  <w:abstractNum w:abstractNumId="1">
    <w:nsid w:val="59ADCABA"/>
    <w:multiLevelType w:val="singleLevel"/>
    <w:tmpl w:val="59ADCABA"/>
    <w:lvl w:ilvl="0" w:tentative="0">
      <w:start w:val="2"/>
      <w:numFmt w:val="chineseCount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rsids>
    <w:rsidRoot w:val="00000000"/>
    <w:rsid w:val="07050EDB"/>
    <w:rsid w:val="14234C67"/>
    <w:rsid w:val="142E2C0A"/>
    <w:rsid w:val="164D394F"/>
    <w:rsid w:val="17712A96"/>
    <w:rsid w:val="18DB2185"/>
    <w:rsid w:val="21A17C18"/>
    <w:rsid w:val="2FB10B45"/>
    <w:rsid w:val="34E2086D"/>
    <w:rsid w:val="388E52D5"/>
    <w:rsid w:val="40602FD3"/>
    <w:rsid w:val="48D7350B"/>
    <w:rsid w:val="5C227E97"/>
    <w:rsid w:val="5F095D7E"/>
    <w:rsid w:val="6AD772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heme="minorHAnsi" w:eastAsiaTheme="minorEastAsia" w:cstheme="minorBidi"/>
    </w:rPr>
  </w:style>
  <w:style w:type="paragraph" w:styleId="2">
    <w:name w:val="heading 1"/>
    <w:basedOn w:val="1"/>
    <w:next w:val="1"/>
    <w:qFormat/>
    <w:uiPriority w:val="0"/>
    <w:pPr>
      <w:spacing w:before="480"/>
    </w:pPr>
    <w:rPr>
      <w:b/>
      <w:color w:val="345A8A"/>
      <w:sz w:val="32"/>
    </w:rPr>
  </w:style>
  <w:style w:type="paragraph" w:styleId="3">
    <w:name w:val="heading 2"/>
    <w:basedOn w:val="1"/>
    <w:next w:val="1"/>
    <w:qFormat/>
    <w:uiPriority w:val="0"/>
    <w:pPr>
      <w:spacing w:before="200"/>
    </w:pPr>
    <w:rPr>
      <w:b/>
      <w:color w:val="4F81BD"/>
      <w:sz w:val="26"/>
    </w:rPr>
  </w:style>
  <w:style w:type="paragraph" w:styleId="4">
    <w:name w:val="heading 3"/>
    <w:basedOn w:val="1"/>
    <w:next w:val="1"/>
    <w:qFormat/>
    <w:uiPriority w:val="0"/>
    <w:pPr>
      <w:spacing w:before="200"/>
    </w:pPr>
    <w:rPr>
      <w:b/>
      <w:color w:val="4F81BD"/>
      <w:sz w:val="24"/>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5">
    <w:name w:val="Subtitle"/>
    <w:basedOn w:val="1"/>
    <w:qFormat/>
    <w:uiPriority w:val="0"/>
    <w:rPr>
      <w:i/>
      <w:color w:val="4F81BD"/>
      <w:sz w:val="24"/>
    </w:rPr>
  </w:style>
  <w:style w:type="paragraph" w:styleId="6">
    <w:name w:val="Title"/>
    <w:basedOn w:val="1"/>
    <w:uiPriority w:val="0"/>
    <w:pPr>
      <w:spacing w:after="300"/>
    </w:pPr>
    <w:rPr>
      <w:color w:val="17365D"/>
      <w:sz w:val="52"/>
    </w:rPr>
  </w:style>
  <w:style w:type="paragraph" w:customStyle="1" w:styleId="9">
    <w:name w:val="正文1"/>
    <w:qFormat/>
    <w:uiPriority w:val="0"/>
    <w:pPr>
      <w:jc w:val="both"/>
    </w:pPr>
    <w:rPr>
      <w:rFonts w:ascii="Times New Roman" w:hAnsiTheme="minorHAnsi" w:eastAsiaTheme="minorEastAsia" w:cstheme="minorBidi"/>
      <w:sz w:val="21"/>
      <w:szCs w:val="24"/>
    </w:rPr>
  </w:style>
  <w:style w:type="character" w:customStyle="1" w:styleId="10">
    <w:name w:val="默认段落字体1"/>
    <w:qFormat/>
    <w:uiPriority w:val="0"/>
  </w:style>
  <w:style w:type="table" w:customStyle="1" w:styleId="11">
    <w:name w:val="普通表格1"/>
    <w:qFormat/>
    <w:uiPriority w:val="0"/>
  </w:style>
  <w:style w:type="character" w:customStyle="1" w:styleId="12">
    <w:name w:val="页码1"/>
    <w:basedOn w:val="10"/>
    <w:qFormat/>
    <w:uiPriority w:val="0"/>
  </w:style>
  <w:style w:type="character" w:customStyle="1" w:styleId="13">
    <w:name w:val="页眉 Char"/>
    <w:qFormat/>
    <w:uiPriority w:val="0"/>
    <w:rPr>
      <w:sz w:val="18"/>
      <w:szCs w:val="18"/>
    </w:rPr>
  </w:style>
  <w:style w:type="character" w:customStyle="1" w:styleId="14">
    <w:name w:val="批注框文本 Char"/>
    <w:qFormat/>
    <w:uiPriority w:val="0"/>
    <w:rPr>
      <w:sz w:val="18"/>
      <w:szCs w:val="18"/>
    </w:rPr>
  </w:style>
  <w:style w:type="paragraph" w:customStyle="1" w:styleId="15">
    <w:name w:val="页眉1"/>
    <w:basedOn w:val="9"/>
    <w:qFormat/>
    <w:uiPriority w:val="0"/>
    <w:pPr>
      <w:pBdr>
        <w:bottom w:val="single" w:color="000000" w:sz="6" w:space="1"/>
      </w:pBdr>
      <w:jc w:val="center"/>
    </w:pPr>
    <w:rPr>
      <w:sz w:val="18"/>
      <w:szCs w:val="18"/>
    </w:rPr>
  </w:style>
  <w:style w:type="paragraph" w:customStyle="1" w:styleId="16">
    <w:name w:val="普通(网站)1"/>
    <w:basedOn w:val="9"/>
    <w:qFormat/>
    <w:uiPriority w:val="0"/>
    <w:pPr>
      <w:spacing w:before="0" w:after="0"/>
      <w:jc w:val="left"/>
    </w:pPr>
    <w:rPr>
      <w:rFonts w:ascii="宋体" w:hAnsi="宋体"/>
      <w:sz w:val="24"/>
      <w:szCs w:val="24"/>
    </w:rPr>
  </w:style>
  <w:style w:type="paragraph" w:customStyle="1" w:styleId="17">
    <w:name w:val="页脚1"/>
    <w:basedOn w:val="9"/>
    <w:qFormat/>
    <w:uiPriority w:val="0"/>
    <w:pPr>
      <w:jc w:val="left"/>
    </w:pPr>
    <w:rPr>
      <w:sz w:val="18"/>
      <w:szCs w:val="18"/>
    </w:rPr>
  </w:style>
  <w:style w:type="paragraph" w:customStyle="1" w:styleId="18">
    <w:name w:val="批注框文本1"/>
    <w:basedOn w:val="9"/>
    <w:qFormat/>
    <w:uiPriority w:val="0"/>
    <w:rPr>
      <w:sz w:val="18"/>
      <w:szCs w:val="18"/>
    </w:rPr>
  </w:style>
  <w:style w:type="paragraph" w:customStyle="1" w:styleId="19">
    <w:name w:val=" Char"/>
    <w:qFormat/>
    <w:uiPriority w:val="0"/>
    <w:pPr>
      <w:jc w:val="left"/>
    </w:pPr>
    <w:rPr>
      <w:rFonts w:ascii="Verdana" w:hAnsi="Verdana" w:eastAsiaTheme="minorEastAsia" w:cstheme="minorBidi"/>
      <w:sz w:val="28"/>
      <w:szCs w:val="20"/>
    </w:rPr>
  </w:style>
  <w:style w:type="paragraph" w:customStyle="1" w:styleId="20">
    <w:name w:val="Char Char Char Char Char Char Char"/>
    <w:basedOn w:val="9"/>
    <w:qFormat/>
    <w:uiPriority w:val="0"/>
    <w:rPr>
      <w:szCs w:val="21"/>
    </w:rPr>
  </w:style>
  <w:style w:type="paragraph" w:customStyle="1" w:styleId="21">
    <w:name w:val="Body text|1"/>
    <w:basedOn w:val="9"/>
    <w:qFormat/>
    <w:uiPriority w:val="0"/>
    <w:pPr>
      <w:spacing w:line="398" w:lineRule="auto"/>
      <w:ind w:firstLine="400"/>
    </w:pPr>
    <w:rPr>
      <w:rFonts w:ascii="宋体" w:hAnsi="宋体"/>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4273</Words>
  <Characters>4563</Characters>
  <Lines>0</Lines>
  <Paragraphs>0</Paragraphs>
  <TotalTime>2</TotalTime>
  <ScaleCrop>false</ScaleCrop>
  <LinksUpToDate>false</LinksUpToDate>
  <CharactersWithSpaces>4649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2007-04-30T19:01:00Z</dcterms:created>
  <dc:creator>lenovo</dc:creator>
  <cp:lastModifiedBy>为人民服务</cp:lastModifiedBy>
  <dcterms:modified xsi:type="dcterms:W3CDTF">2025-04-25T02:33:20Z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FF106BBF0C8E4CD3A871DA0F76967E5D</vt:lpwstr>
  </property>
  <property fmtid="{D5CDD505-2E9C-101B-9397-08002B2CF9AE}" pid="4" name="KSOTemplateDocerSaveRecord">
    <vt:lpwstr>eyJoZGlkIjoiY2Q0ZGRlOGE0N2M1OWMyOTMwZGI0NDUyOTgwOGJiNWEiLCJ1c2VySWQiOiI3ODgyOTMwNjEifQ==</vt:lpwstr>
  </property>
</Properties>
</file>