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CF5400">
      <w:pPr>
        <w:spacing w:line="540" w:lineRule="exact"/>
        <w:jc w:val="center"/>
        <w:rPr>
          <w:b/>
          <w:sz w:val="44"/>
          <w:szCs w:val="44"/>
          <w:u w:val="single"/>
        </w:rPr>
      </w:pPr>
      <w:r>
        <w:rPr>
          <w:rFonts w:ascii="宋体" w:hAnsi="宋体" w:hint="eastAsia"/>
          <w:b/>
          <w:sz w:val="44"/>
          <w:szCs w:val="44"/>
        </w:rPr>
        <w:t>2019年兴隆台区沈采街道办事处部门预算公开</w:t>
      </w: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6478D6" w:rsidRDefault="006478D6" w:rsidP="006478D6">
      <w:pPr>
        <w:spacing w:line="540" w:lineRule="exact"/>
        <w:jc w:val="center"/>
        <w:rPr>
          <w:rFonts w:ascii="宋体" w:hAnsi="宋体"/>
          <w:b/>
          <w:sz w:val="52"/>
          <w:szCs w:val="52"/>
        </w:rPr>
      </w:pPr>
      <w:r>
        <w:rPr>
          <w:rFonts w:ascii="宋体" w:hAnsi="宋体" w:hint="eastAsia"/>
          <w:b/>
          <w:sz w:val="52"/>
          <w:szCs w:val="52"/>
        </w:rPr>
        <w:lastRenderedPageBreak/>
        <w:t>盘锦市兴隆台区沈采街道办事处</w:t>
      </w:r>
    </w:p>
    <w:p w:rsidR="006478D6" w:rsidRDefault="006478D6" w:rsidP="006478D6">
      <w:pPr>
        <w:spacing w:line="540" w:lineRule="exact"/>
        <w:jc w:val="center"/>
        <w:rPr>
          <w:rFonts w:ascii="宋体" w:hAnsi="宋体"/>
          <w:b/>
          <w:sz w:val="52"/>
          <w:szCs w:val="52"/>
        </w:rPr>
      </w:pPr>
      <w:r>
        <w:rPr>
          <w:rFonts w:ascii="宋体" w:hAnsi="宋体" w:hint="eastAsia"/>
          <w:b/>
          <w:sz w:val="52"/>
          <w:szCs w:val="52"/>
        </w:rPr>
        <w:t>2019年度部门预算</w:t>
      </w:r>
    </w:p>
    <w:p w:rsidR="006478D6" w:rsidRDefault="006478D6" w:rsidP="00F42452">
      <w:pPr>
        <w:spacing w:line="540" w:lineRule="exact"/>
        <w:jc w:val="center"/>
        <w:rPr>
          <w:b/>
          <w:sz w:val="44"/>
          <w:szCs w:val="44"/>
        </w:rPr>
      </w:pPr>
    </w:p>
    <w:p w:rsidR="006478D6" w:rsidRDefault="006478D6" w:rsidP="00F42452">
      <w:pPr>
        <w:spacing w:line="540" w:lineRule="exact"/>
        <w:jc w:val="center"/>
        <w:rPr>
          <w:b/>
          <w:sz w:val="44"/>
          <w:szCs w:val="44"/>
        </w:rPr>
      </w:pPr>
    </w:p>
    <w:p w:rsidR="006478D6" w:rsidRDefault="006478D6" w:rsidP="00F42452">
      <w:pPr>
        <w:spacing w:line="540" w:lineRule="exact"/>
        <w:jc w:val="center"/>
        <w:rPr>
          <w:b/>
          <w:sz w:val="44"/>
          <w:szCs w:val="44"/>
        </w:rPr>
      </w:pPr>
    </w:p>
    <w:p w:rsidR="00F42452" w:rsidRDefault="00F42452" w:rsidP="00F42452">
      <w:pPr>
        <w:spacing w:line="540" w:lineRule="exact"/>
        <w:jc w:val="center"/>
        <w:rPr>
          <w:b/>
          <w:sz w:val="44"/>
          <w:szCs w:val="44"/>
        </w:rPr>
      </w:pPr>
      <w:r>
        <w:rPr>
          <w:rFonts w:hint="eastAsia"/>
          <w:b/>
          <w:sz w:val="44"/>
          <w:szCs w:val="44"/>
        </w:rPr>
        <w:t>目录</w:t>
      </w:r>
    </w:p>
    <w:p w:rsidR="00F42452" w:rsidRDefault="00F42452" w:rsidP="00F42452">
      <w:pPr>
        <w:spacing w:line="540" w:lineRule="exact"/>
        <w:rPr>
          <w:b/>
          <w:sz w:val="44"/>
          <w:szCs w:val="44"/>
          <w:u w:val="single"/>
        </w:rPr>
      </w:pP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第一部分盘锦市兴隆台区沈采街道办事处部门概况</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三、机构设置说明</w:t>
      </w:r>
    </w:p>
    <w:p w:rsidR="00F42452" w:rsidRDefault="00F42452" w:rsidP="00F42452">
      <w:pPr>
        <w:spacing w:line="540" w:lineRule="exact"/>
        <w:ind w:firstLineChars="200" w:firstLine="640"/>
        <w:rPr>
          <w:rFonts w:ascii="仿宋" w:eastAsia="仿宋" w:hAnsi="仿宋"/>
          <w:b/>
          <w:sz w:val="32"/>
          <w:szCs w:val="32"/>
        </w:rPr>
      </w:pPr>
      <w:r>
        <w:rPr>
          <w:rFonts w:ascii="黑体" w:eastAsia="黑体" w:hAnsi="黑体" w:hint="eastAsia"/>
          <w:sz w:val="32"/>
          <w:szCs w:val="32"/>
        </w:rPr>
        <w:t>第二部分盘锦市兴隆台区沈采街道办事处</w:t>
      </w:r>
      <w:r>
        <w:rPr>
          <w:rFonts w:ascii="黑体" w:eastAsia="黑体" w:hAnsi="黑体"/>
          <w:sz w:val="32"/>
          <w:szCs w:val="32"/>
        </w:rPr>
        <w:t>2019</w:t>
      </w:r>
      <w:r>
        <w:rPr>
          <w:rFonts w:ascii="黑体" w:eastAsia="黑体" w:hAnsi="黑体" w:hint="eastAsia"/>
          <w:sz w:val="32"/>
          <w:szCs w:val="32"/>
        </w:rPr>
        <w:t>年度部门预算报表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年度部门收支总体情况表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年度部门收入总体情况表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年度部门支出总体情况表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年度财政拨款收支总体情况表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年度一般公共预算基本支出情况表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年度政府性基金预算支出情况表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年度纳入专户管理的行政事业性收费支出情况表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年度一般公共预算“三公”经费支出情况表</w:t>
      </w: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第三部分盘锦市兴隆台区沈采街道办事处</w:t>
      </w:r>
      <w:r>
        <w:rPr>
          <w:rFonts w:ascii="黑体" w:eastAsia="黑体" w:hAnsi="黑体"/>
          <w:sz w:val="32"/>
          <w:szCs w:val="32"/>
        </w:rPr>
        <w:t>2019</w:t>
      </w:r>
      <w:r>
        <w:rPr>
          <w:rFonts w:ascii="黑体" w:eastAsia="黑体" w:hAnsi="黑体" w:hint="eastAsia"/>
          <w:sz w:val="32"/>
          <w:szCs w:val="32"/>
        </w:rPr>
        <w:t>年度部门预算情况说明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一、收支预算的总体情况说明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二、收支增减变化说明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三、“三公”经费预算安排使用情况说明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四、其他重要事项的情况说明</w:t>
      </w: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第四部分名词解释</w:t>
      </w:r>
    </w:p>
    <w:p w:rsidR="000B310D" w:rsidRDefault="000B310D" w:rsidP="00F42452">
      <w:pPr>
        <w:spacing w:line="540" w:lineRule="exact"/>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rsidP="00F42452">
      <w:pPr>
        <w:spacing w:line="540" w:lineRule="exact"/>
        <w:rPr>
          <w:b/>
          <w:sz w:val="44"/>
          <w:szCs w:val="44"/>
        </w:rPr>
      </w:pPr>
    </w:p>
    <w:p w:rsidR="000B310D" w:rsidRDefault="000B310D">
      <w:pPr>
        <w:spacing w:line="540" w:lineRule="exact"/>
        <w:rPr>
          <w:rFonts w:ascii="黑体" w:eastAsia="黑体"/>
          <w:sz w:val="32"/>
          <w:szCs w:val="32"/>
        </w:rPr>
      </w:pPr>
    </w:p>
    <w:p w:rsidR="000B310D" w:rsidRDefault="00CF5400">
      <w:pPr>
        <w:spacing w:line="540" w:lineRule="exact"/>
        <w:jc w:val="center"/>
        <w:rPr>
          <w:rFonts w:ascii="宋体" w:hAnsi="宋体"/>
          <w:b/>
          <w:sz w:val="36"/>
          <w:szCs w:val="36"/>
        </w:rPr>
      </w:pPr>
      <w:r>
        <w:rPr>
          <w:rFonts w:ascii="宋体" w:hAnsi="宋体" w:hint="eastAsia"/>
          <w:b/>
          <w:sz w:val="36"/>
          <w:szCs w:val="36"/>
        </w:rPr>
        <w:t>第一部分 盘锦市兴隆台区沈采街道办事处概况</w:t>
      </w:r>
    </w:p>
    <w:p w:rsidR="000B310D" w:rsidRDefault="000B310D">
      <w:pPr>
        <w:spacing w:line="540" w:lineRule="exact"/>
        <w:ind w:firstLineChars="200" w:firstLine="640"/>
        <w:jc w:val="left"/>
        <w:rPr>
          <w:rFonts w:ascii="黑体" w:eastAsia="黑体"/>
          <w:sz w:val="32"/>
          <w:szCs w:val="32"/>
        </w:rPr>
      </w:pPr>
    </w:p>
    <w:p w:rsidR="000B310D" w:rsidRPr="00656745" w:rsidRDefault="00CF5400">
      <w:pPr>
        <w:numPr>
          <w:ilvl w:val="0"/>
          <w:numId w:val="1"/>
        </w:numPr>
        <w:spacing w:line="540" w:lineRule="exact"/>
        <w:ind w:firstLineChars="200" w:firstLine="640"/>
        <w:jc w:val="left"/>
        <w:rPr>
          <w:rFonts w:ascii="黑体" w:eastAsia="黑体"/>
          <w:sz w:val="32"/>
          <w:szCs w:val="32"/>
        </w:rPr>
      </w:pPr>
      <w:r w:rsidRPr="00656745">
        <w:rPr>
          <w:rFonts w:ascii="黑体" w:eastAsia="黑体" w:hint="eastAsia"/>
          <w:sz w:val="32"/>
          <w:szCs w:val="32"/>
        </w:rPr>
        <w:t>主要职责</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黑体" w:eastAsia="黑体" w:hint="eastAsia"/>
          <w:color w:val="FF000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kern w:val="0"/>
          <w:sz w:val="32"/>
          <w:szCs w:val="32"/>
        </w:rPr>
        <w:t>一）贯彻执行党和国家的路线方针、政策以及市、区关于街道工作方面的指示，制订具体的管理办法并组织实施。</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（二）指导、搞好辖区内居委会的工作，支持、帮助居民委员会加强思想、组织、制度建设，向上级人民政府和有关部门及时反映居民的意见、建议和要求。</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（三）抓好</w:t>
      </w:r>
      <w:hyperlink r:id="rId8" w:tgtFrame="_blank" w:history="1">
        <w:r>
          <w:rPr>
            <w:rFonts w:ascii="仿宋_GB2312" w:eastAsia="仿宋_GB2312" w:hAnsi="仿宋_GB2312" w:cs="仿宋_GB2312" w:hint="eastAsia"/>
            <w:kern w:val="0"/>
            <w:sz w:val="32"/>
            <w:szCs w:val="32"/>
          </w:rPr>
          <w:t>社区文化建设</w:t>
        </w:r>
      </w:hyperlink>
      <w:r>
        <w:rPr>
          <w:rFonts w:ascii="仿宋_GB2312" w:eastAsia="仿宋_GB2312" w:hAnsi="仿宋_GB2312" w:cs="仿宋_GB2312" w:hint="eastAsia"/>
          <w:kern w:val="0"/>
          <w:sz w:val="32"/>
          <w:szCs w:val="32"/>
        </w:rPr>
        <w:t>，开展文明街道、文明单位，文明小区建设活动，组织居民开展经常性的文化、娱乐、体育活动。</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（四）负责街道的</w:t>
      </w:r>
      <w:hyperlink r:id="rId9" w:tgtFrame="_blank" w:history="1">
        <w:r>
          <w:rPr>
            <w:rFonts w:ascii="仿宋_GB2312" w:eastAsia="仿宋_GB2312" w:hAnsi="仿宋_GB2312" w:cs="仿宋_GB2312" w:hint="eastAsia"/>
            <w:kern w:val="0"/>
            <w:sz w:val="32"/>
            <w:szCs w:val="32"/>
          </w:rPr>
          <w:t>人民调解</w:t>
        </w:r>
      </w:hyperlink>
      <w:r>
        <w:rPr>
          <w:rFonts w:ascii="仿宋_GB2312" w:eastAsia="仿宋_GB2312" w:hAnsi="仿宋_GB2312" w:cs="仿宋_GB2312" w:hint="eastAsia"/>
          <w:kern w:val="0"/>
          <w:sz w:val="32"/>
          <w:szCs w:val="32"/>
        </w:rPr>
        <w:t>、治安保卫工作，加强对违法青少年的帮教转化，保护老人、妇女、儿童的合法权益。</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（五）协助有关部门做好辖区拥军优属、优抚安置、社会救济、</w:t>
      </w:r>
      <w:hyperlink r:id="rId10" w:tgtFrame="_blank" w:history="1">
        <w:r>
          <w:rPr>
            <w:rFonts w:ascii="仿宋_GB2312" w:eastAsia="仿宋_GB2312" w:hAnsi="仿宋_GB2312" w:cs="仿宋_GB2312" w:hint="eastAsia"/>
            <w:kern w:val="0"/>
            <w:sz w:val="32"/>
            <w:szCs w:val="32"/>
          </w:rPr>
          <w:t>殡葬改革</w:t>
        </w:r>
      </w:hyperlink>
      <w:r>
        <w:rPr>
          <w:rFonts w:ascii="仿宋_GB2312" w:eastAsia="仿宋_GB2312" w:hAnsi="仿宋_GB2312" w:cs="仿宋_GB2312" w:hint="eastAsia"/>
          <w:kern w:val="0"/>
          <w:sz w:val="32"/>
          <w:szCs w:val="32"/>
        </w:rPr>
        <w:t>、残疾人就业等工作；积极开展便民利民的社区服务和社区教育工作。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（六）会同有关部门做好辖区内常住和流动人口的管理及计划生育工作，完成区下达的各项计划生育指标任务。</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（七）协助武装部门做好辖区民兵训练和公民服兵役工作。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（八）负责在辖区开展普法教育工作，做好民事调解，开展法律咨询、服务等工作，维护居民的合法权益，搞好辖区内</w:t>
      </w:r>
      <w:hyperlink r:id="rId11" w:tgtFrame="_blank" w:history="1">
        <w:r>
          <w:rPr>
            <w:rFonts w:ascii="仿宋_GB2312" w:eastAsia="仿宋_GB2312" w:hAnsi="仿宋_GB2312" w:cs="仿宋_GB2312" w:hint="eastAsia"/>
            <w:kern w:val="0"/>
            <w:sz w:val="32"/>
            <w:szCs w:val="32"/>
          </w:rPr>
          <w:t>社会管理综合治理</w:t>
        </w:r>
      </w:hyperlink>
      <w:r>
        <w:rPr>
          <w:rFonts w:ascii="仿宋_GB2312" w:eastAsia="仿宋_GB2312" w:hAnsi="仿宋_GB2312" w:cs="仿宋_GB2312" w:hint="eastAsia"/>
          <w:kern w:val="0"/>
          <w:sz w:val="32"/>
          <w:szCs w:val="32"/>
        </w:rPr>
        <w:t>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（九）负责本辖区的城市管理工作，发动群众开展</w:t>
      </w:r>
      <w:hyperlink r:id="rId12" w:tgtFrame="_blank" w:history="1">
        <w:r>
          <w:rPr>
            <w:rFonts w:ascii="仿宋_GB2312" w:eastAsia="仿宋_GB2312" w:hAnsi="仿宋_GB2312" w:cs="仿宋_GB2312" w:hint="eastAsia"/>
            <w:kern w:val="0"/>
            <w:sz w:val="32"/>
            <w:szCs w:val="32"/>
          </w:rPr>
          <w:t>爱国卫生运动</w:t>
        </w:r>
      </w:hyperlink>
      <w:r>
        <w:rPr>
          <w:rFonts w:ascii="仿宋_GB2312" w:eastAsia="仿宋_GB2312" w:hAnsi="仿宋_GB2312" w:cs="仿宋_GB2312" w:hint="eastAsia"/>
          <w:kern w:val="0"/>
          <w:sz w:val="32"/>
          <w:szCs w:val="32"/>
        </w:rPr>
        <w:t>，绿化、美化、净化城市环境，协助有关部门做好环境卫生、环境保护工作。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（十）负责本辖区的综合执法工作，维护辖区的良好秩序。</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（十一）负责研究辖区经济发展的规划，协助有关部门抓好安全生产工作。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（十二）配合有关部门做好辖区内的三防、抢险救灾、</w:t>
      </w:r>
      <w:hyperlink r:id="rId13" w:tgtFrame="_blank" w:history="1">
        <w:r>
          <w:rPr>
            <w:rFonts w:ascii="仿宋_GB2312" w:eastAsia="仿宋_GB2312" w:hAnsi="仿宋_GB2312" w:cs="仿宋_GB2312" w:hint="eastAsia"/>
            <w:kern w:val="0"/>
            <w:sz w:val="32"/>
            <w:szCs w:val="32"/>
          </w:rPr>
          <w:t>安全生产检查</w:t>
        </w:r>
      </w:hyperlink>
      <w:r>
        <w:rPr>
          <w:rFonts w:ascii="仿宋_GB2312" w:eastAsia="仿宋_GB2312" w:hAnsi="仿宋_GB2312" w:cs="仿宋_GB2312" w:hint="eastAsia"/>
          <w:kern w:val="0"/>
          <w:sz w:val="32"/>
          <w:szCs w:val="32"/>
        </w:rPr>
        <w:t>、居民迁移等工作。</w:t>
      </w:r>
    </w:p>
    <w:p w:rsidR="000B310D" w:rsidRDefault="00CF5400">
      <w:pPr>
        <w:widowControl/>
        <w:shd w:val="clear" w:color="auto" w:fill="FFFFFF"/>
        <w:spacing w:line="360" w:lineRule="atLeast"/>
        <w:ind w:firstLine="480"/>
        <w:jc w:val="left"/>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t>（十三）承办区委、区政府交办的其他工作。</w:t>
      </w:r>
    </w:p>
    <w:p w:rsidR="000B310D" w:rsidRPr="00656745" w:rsidRDefault="00CF5400">
      <w:pPr>
        <w:spacing w:line="540" w:lineRule="exact"/>
        <w:ind w:firstLineChars="200" w:firstLine="640"/>
        <w:jc w:val="left"/>
        <w:rPr>
          <w:rFonts w:ascii="黑体" w:eastAsia="黑体"/>
          <w:sz w:val="32"/>
          <w:szCs w:val="32"/>
        </w:rPr>
      </w:pPr>
      <w:r w:rsidRPr="00656745">
        <w:rPr>
          <w:rFonts w:ascii="黑体" w:eastAsia="黑体" w:hint="eastAsia"/>
          <w:sz w:val="32"/>
          <w:szCs w:val="32"/>
        </w:rPr>
        <w:lastRenderedPageBreak/>
        <w:t>二、部门预算单位构成</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纳入盘锦市兴隆台区沈采街道办事处2019年部门预算编制范围的二级预算单位包括：</w:t>
      </w:r>
    </w:p>
    <w:p w:rsidR="000B310D" w:rsidRDefault="00CF5400">
      <w:pPr>
        <w:spacing w:line="540" w:lineRule="exact"/>
        <w:jc w:val="lef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 xml:space="preserve">　无下设二级预算单位</w:t>
      </w:r>
    </w:p>
    <w:p w:rsidR="000B310D" w:rsidRPr="001B2B1D" w:rsidRDefault="00CF5400" w:rsidP="001B2B1D">
      <w:pPr>
        <w:pStyle w:val="a8"/>
        <w:numPr>
          <w:ilvl w:val="0"/>
          <w:numId w:val="2"/>
        </w:numPr>
        <w:spacing w:line="540" w:lineRule="exact"/>
        <w:ind w:firstLineChars="0"/>
        <w:jc w:val="left"/>
        <w:rPr>
          <w:rFonts w:ascii="黑体" w:eastAsia="黑体"/>
          <w:sz w:val="32"/>
          <w:szCs w:val="32"/>
        </w:rPr>
      </w:pPr>
      <w:r w:rsidRPr="001B2B1D">
        <w:rPr>
          <w:rFonts w:ascii="黑体" w:eastAsia="黑体" w:hint="eastAsia"/>
          <w:sz w:val="32"/>
          <w:szCs w:val="32"/>
        </w:rPr>
        <w:t>机构设置说明</w:t>
      </w:r>
    </w:p>
    <w:p w:rsidR="000B310D" w:rsidRDefault="00CF5400">
      <w:pPr>
        <w:rPr>
          <w:rFonts w:ascii="仿宋_GB2312" w:eastAsia="仿宋_GB2312" w:hAnsi="仿宋_GB2312" w:cs="仿宋_GB2312"/>
          <w:sz w:val="32"/>
          <w:szCs w:val="32"/>
        </w:rPr>
      </w:pPr>
      <w:r>
        <w:rPr>
          <w:rFonts w:ascii="黑体" w:eastAsia="黑体" w:hint="eastAsia"/>
          <w:color w:val="FF0000"/>
          <w:sz w:val="32"/>
          <w:szCs w:val="32"/>
        </w:rPr>
        <w:t xml:space="preserve">　　　</w:t>
      </w:r>
      <w:r>
        <w:rPr>
          <w:rFonts w:ascii="仿宋_GB2312" w:eastAsia="仿宋_GB2312" w:hAnsi="仿宋_GB2312" w:cs="仿宋_GB2312" w:hint="eastAsia"/>
          <w:sz w:val="32"/>
          <w:szCs w:val="32"/>
        </w:rPr>
        <w:t>根据本部门职责，兴隆台区沈采街道设三办两中心：</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 党群办公室：负责人大、纪检、组织、人事、宣传、统战、宗教、侨务、工会、共青团、妇联文体、科技、教育工作。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（二）综合治理办公室：负责平安建设、法制建设、人民武装、信访投诉、人民调解、行政调解、矛盾纠纷排查工作。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综合办公室：负责文电信息、政务公开、机要保密、统计、财务、后勤保障、档案管理、目标考核、督促检查、综合协调、民政、人力资源和社会保障、卫计、残联、保障信住房、开展各项行政审批、事务办理、代办服务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（四）党建中心：负责党建和群团工作的具体实施，为区域内基层党组织和党员群众搭建基层党建平台，为拓展深化区域化党建工作提供保障。</w:t>
      </w:r>
    </w:p>
    <w:p w:rsidR="000B310D" w:rsidRDefault="00CF5400">
      <w:pP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（五）网格管理服务中心：负责网格化管理工作。</w:t>
      </w:r>
    </w:p>
    <w:p w:rsidR="000B310D" w:rsidRDefault="00CF5400">
      <w:pPr>
        <w:spacing w:line="540" w:lineRule="exact"/>
        <w:jc w:val="center"/>
        <w:rPr>
          <w:rFonts w:ascii="仿宋_GB2312" w:eastAsia="仿宋_GB2312"/>
          <w:sz w:val="32"/>
          <w:szCs w:val="32"/>
        </w:rPr>
      </w:pPr>
      <w:r>
        <w:rPr>
          <w:rFonts w:ascii="宋体" w:hAnsi="宋体" w:hint="eastAsia"/>
          <w:b/>
          <w:sz w:val="36"/>
          <w:szCs w:val="36"/>
        </w:rPr>
        <w:t>第二部分 盘锦市兴隆台区沈采街道办事处2019年度部门预算公开报表</w:t>
      </w:r>
    </w:p>
    <w:p w:rsidR="000B310D" w:rsidRDefault="000B310D">
      <w:pPr>
        <w:spacing w:line="540" w:lineRule="exact"/>
        <w:jc w:val="center"/>
        <w:rPr>
          <w:rFonts w:ascii="仿宋_GB2312" w:eastAsia="仿宋_GB2312"/>
          <w:b/>
          <w:sz w:val="32"/>
          <w:szCs w:val="32"/>
        </w:rPr>
      </w:pPr>
    </w:p>
    <w:p w:rsidR="000B310D" w:rsidRDefault="00CF5400">
      <w:pPr>
        <w:spacing w:line="540" w:lineRule="exact"/>
        <w:rPr>
          <w:rFonts w:ascii="仿宋_GB2312" w:eastAsia="仿宋_GB2312"/>
          <w:sz w:val="32"/>
          <w:szCs w:val="32"/>
        </w:rPr>
      </w:pPr>
      <w:r>
        <w:rPr>
          <w:rFonts w:ascii="仿宋_GB2312" w:eastAsia="仿宋_GB2312" w:hint="eastAsia"/>
          <w:sz w:val="32"/>
          <w:szCs w:val="32"/>
        </w:rPr>
        <w:lastRenderedPageBreak/>
        <w:t>见附表</w:t>
      </w:r>
    </w:p>
    <w:p w:rsidR="000B310D" w:rsidRDefault="000B310D">
      <w:pPr>
        <w:spacing w:line="540" w:lineRule="exact"/>
        <w:jc w:val="center"/>
        <w:rPr>
          <w:rFonts w:ascii="仿宋_GB2312" w:eastAsia="仿宋_GB2312"/>
          <w:b/>
          <w:sz w:val="32"/>
          <w:szCs w:val="32"/>
        </w:rPr>
      </w:pPr>
    </w:p>
    <w:p w:rsidR="000B310D" w:rsidRDefault="000B310D">
      <w:pPr>
        <w:spacing w:line="540" w:lineRule="exact"/>
        <w:rPr>
          <w:rFonts w:ascii="黑体" w:eastAsia="黑体"/>
          <w:sz w:val="36"/>
          <w:szCs w:val="36"/>
        </w:rPr>
      </w:pPr>
    </w:p>
    <w:p w:rsidR="000B310D" w:rsidRDefault="00CF5400">
      <w:pPr>
        <w:spacing w:line="540" w:lineRule="exact"/>
        <w:jc w:val="center"/>
        <w:rPr>
          <w:rFonts w:ascii="宋体" w:hAnsi="宋体"/>
          <w:b/>
          <w:sz w:val="36"/>
          <w:szCs w:val="36"/>
        </w:rPr>
      </w:pPr>
      <w:r>
        <w:rPr>
          <w:rFonts w:ascii="宋体" w:hAnsi="宋体" w:hint="eastAsia"/>
          <w:b/>
          <w:sz w:val="36"/>
          <w:szCs w:val="36"/>
        </w:rPr>
        <w:t>第三部分 盘锦市兴隆台区沈采街道办事处2019年度部门预算情况说明</w:t>
      </w:r>
    </w:p>
    <w:p w:rsidR="000B310D" w:rsidRDefault="000B310D">
      <w:pPr>
        <w:spacing w:line="540" w:lineRule="exact"/>
        <w:rPr>
          <w:rFonts w:ascii="宋体" w:hAnsi="宋体"/>
          <w:b/>
          <w:sz w:val="36"/>
          <w:szCs w:val="36"/>
        </w:rPr>
      </w:pPr>
    </w:p>
    <w:p w:rsidR="000B310D" w:rsidRPr="00656745" w:rsidRDefault="00CF5400">
      <w:pPr>
        <w:spacing w:line="540" w:lineRule="exact"/>
        <w:ind w:firstLineChars="196" w:firstLine="627"/>
        <w:rPr>
          <w:rFonts w:ascii="黑体" w:eastAsia="黑体" w:hAnsi="黑体"/>
          <w:sz w:val="32"/>
          <w:szCs w:val="32"/>
        </w:rPr>
      </w:pPr>
      <w:r w:rsidRPr="00656745">
        <w:rPr>
          <w:rFonts w:ascii="黑体" w:eastAsia="黑体" w:hAnsi="黑体" w:hint="eastAsia"/>
          <w:sz w:val="32"/>
          <w:szCs w:val="32"/>
        </w:rPr>
        <w:t>一、收入支出预算总体情况</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财政拨款支出预算反映盘锦市兴隆台区沈采街道办事处2019年整体财政拨款支出情况，既包括使用当年财政拨款发生的支出，也包括使用以前年度财政拨款结转和结余资金发生的支出。2019年度财政拨款支出 224.79万元，其中：基本支出 202.66万元，项目支出22.13 万元。</w:t>
      </w:r>
    </w:p>
    <w:p w:rsidR="000B310D" w:rsidRDefault="00CF54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仿宋_GB2312" w:eastAsia="仿宋_GB2312" w:hAnsi="宋体" w:hint="eastAsia"/>
          <w:sz w:val="32"/>
          <w:szCs w:val="32"/>
        </w:rPr>
        <w:t>224.79</w:t>
      </w:r>
      <w:r>
        <w:rPr>
          <w:rFonts w:ascii="楷体_GB2312" w:eastAsia="楷体_GB2312" w:hAnsi="宋体" w:hint="eastAsia"/>
          <w:b/>
          <w:sz w:val="32"/>
          <w:szCs w:val="32"/>
        </w:rPr>
        <w:t>万元，包括：</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1.财政拨款收入224.79 万元，其中：公共预算财政拨款收入 224.79万元，政府性基金收入</w:t>
      </w:r>
      <w:r w:rsidR="00384EE3">
        <w:rPr>
          <w:rFonts w:ascii="仿宋_GB2312" w:eastAsia="仿宋_GB2312" w:hAnsi="宋体" w:hint="eastAsia"/>
          <w:sz w:val="32"/>
          <w:szCs w:val="32"/>
        </w:rPr>
        <w:t>0</w:t>
      </w:r>
      <w:r>
        <w:rPr>
          <w:rFonts w:ascii="仿宋_GB2312" w:eastAsia="仿宋_GB2312" w:hAnsi="宋体" w:hint="eastAsia"/>
          <w:sz w:val="32"/>
          <w:szCs w:val="32"/>
        </w:rPr>
        <w:t>万元。</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384EE3">
        <w:rPr>
          <w:rFonts w:ascii="仿宋_GB2312" w:eastAsia="仿宋_GB2312" w:hAnsi="宋体" w:hint="eastAsia"/>
          <w:sz w:val="32"/>
          <w:szCs w:val="32"/>
        </w:rPr>
        <w:t>0</w:t>
      </w:r>
      <w:r>
        <w:rPr>
          <w:rFonts w:ascii="仿宋_GB2312" w:eastAsia="仿宋_GB2312" w:hAnsi="宋体" w:hint="eastAsia"/>
          <w:sz w:val="32"/>
          <w:szCs w:val="32"/>
        </w:rPr>
        <w:t>万元。</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仿宋_GB2312" w:eastAsia="仿宋_GB2312" w:hAnsi="宋体" w:hint="eastAsia"/>
          <w:sz w:val="32"/>
          <w:szCs w:val="32"/>
        </w:rPr>
        <w:t>224.79</w:t>
      </w:r>
      <w:r>
        <w:rPr>
          <w:rFonts w:ascii="楷体_GB2312" w:eastAsia="楷体_GB2312" w:hAnsi="宋体" w:hint="eastAsia"/>
          <w:b/>
          <w:sz w:val="32"/>
          <w:szCs w:val="32"/>
        </w:rPr>
        <w:t>万元，包括：</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 202.66万元，主要是为保障机构正常运转、完成日常工作任务而发生的各项支出。</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2.项目支出22.13 万元，主要包括</w:t>
      </w:r>
      <w:r w:rsidR="00656745">
        <w:rPr>
          <w:rFonts w:ascii="仿宋_GB2312" w:eastAsia="仿宋_GB2312" w:cs="仿宋_GB2312" w:hint="eastAsia"/>
          <w:sz w:val="32"/>
          <w:szCs w:val="32"/>
          <w:lang w:val="zh-CN"/>
        </w:rPr>
        <w:t>人大街工委经费、信访工作经费、基层司法业务费</w:t>
      </w:r>
      <w:r>
        <w:rPr>
          <w:rFonts w:ascii="仿宋_GB2312" w:eastAsia="仿宋_GB2312" w:hAnsi="宋体" w:hint="eastAsia"/>
          <w:sz w:val="32"/>
          <w:szCs w:val="32"/>
        </w:rPr>
        <w:t>等各项支出。</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700CF2"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384EE3">
        <w:rPr>
          <w:rFonts w:ascii="楷体_GB2312" w:eastAsia="楷体_GB2312" w:hAnsi="宋体" w:hint="eastAsia"/>
          <w:b/>
          <w:sz w:val="32"/>
          <w:szCs w:val="32"/>
        </w:rPr>
        <w:t>0</w:t>
      </w:r>
      <w:r>
        <w:rPr>
          <w:rFonts w:ascii="楷体_GB2312" w:eastAsia="楷体_GB2312" w:hAnsi="宋体" w:hint="eastAsia"/>
          <w:b/>
          <w:sz w:val="32"/>
          <w:szCs w:val="32"/>
        </w:rPr>
        <w:t>万元</w:t>
      </w:r>
    </w:p>
    <w:p w:rsidR="000B310D" w:rsidRDefault="00700CF2">
      <w:pPr>
        <w:spacing w:line="540" w:lineRule="exact"/>
        <w:ind w:firstLine="660"/>
        <w:rPr>
          <w:rFonts w:ascii="仿宋_GB2312" w:eastAsia="仿宋_GB2312" w:hAnsi="宋体"/>
          <w:sz w:val="32"/>
          <w:szCs w:val="32"/>
        </w:rPr>
      </w:pPr>
      <w:r>
        <w:rPr>
          <w:rFonts w:ascii="仿宋_GB2312" w:eastAsia="仿宋_GB2312" w:hAnsi="宋体" w:hint="eastAsia"/>
          <w:sz w:val="32"/>
          <w:szCs w:val="32"/>
        </w:rPr>
        <w:t>无结转和结余。</w:t>
      </w:r>
    </w:p>
    <w:p w:rsidR="000B310D" w:rsidRPr="00656745" w:rsidRDefault="00F42452">
      <w:pPr>
        <w:spacing w:line="540" w:lineRule="exact"/>
        <w:ind w:firstLine="660"/>
        <w:rPr>
          <w:rFonts w:ascii="仿宋_GB2312" w:eastAsia="仿宋_GB2312" w:hAnsi="宋体"/>
          <w:b/>
          <w:sz w:val="32"/>
          <w:szCs w:val="32"/>
        </w:rPr>
      </w:pPr>
      <w:r>
        <w:rPr>
          <w:rFonts w:ascii="仿宋_GB2312" w:eastAsia="仿宋_GB2312" w:hAnsi="宋体" w:hint="eastAsia"/>
          <w:b/>
          <w:sz w:val="32"/>
          <w:szCs w:val="32"/>
        </w:rPr>
        <w:t>二、</w:t>
      </w:r>
      <w:r w:rsidR="00CF5400" w:rsidRPr="00656745">
        <w:rPr>
          <w:rFonts w:ascii="仿宋_GB2312" w:eastAsia="仿宋_GB2312" w:hAnsi="宋体" w:hint="eastAsia"/>
          <w:b/>
          <w:sz w:val="32"/>
          <w:szCs w:val="32"/>
        </w:rPr>
        <w:t>收支增减变化说明</w:t>
      </w:r>
    </w:p>
    <w:p w:rsidR="000B310D" w:rsidRDefault="00CF5400" w:rsidP="0051075D">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（1）收入总计  224.79万元，包括：</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1.财政拨款收入224.79万元。比上年减少13.34万元，减少5 %，减少主要原因是压缩街道和社区支出经费。</w:t>
      </w:r>
    </w:p>
    <w:p w:rsidR="000B310D" w:rsidRDefault="00CF5400" w:rsidP="0051075D">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（2）支出总计  224.79万元，包括：</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1.基本支出 202.66 万元。比上年增加  4.16万元，增长 2 %，主要原因是养老保险纳入单位支出。</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2.项目支出22.13万元。比上年减少17.5万元，减少44%，主要原因是街道社区项目经费压缩。</w:t>
      </w:r>
    </w:p>
    <w:p w:rsidR="000B310D" w:rsidRPr="00656745" w:rsidRDefault="00CF5400">
      <w:pPr>
        <w:spacing w:line="540" w:lineRule="exact"/>
        <w:ind w:firstLine="660"/>
        <w:rPr>
          <w:rFonts w:ascii="黑体" w:eastAsia="黑体" w:hAnsi="黑体"/>
          <w:sz w:val="32"/>
          <w:szCs w:val="32"/>
        </w:rPr>
      </w:pPr>
      <w:r w:rsidRPr="00656745">
        <w:rPr>
          <w:rFonts w:ascii="黑体" w:eastAsia="黑体" w:hAnsi="黑体" w:hint="eastAsia"/>
          <w:sz w:val="32"/>
          <w:szCs w:val="32"/>
        </w:rPr>
        <w:t>三、公共预算财政拨款“三公”经费支出预算情况</w:t>
      </w:r>
    </w:p>
    <w:p w:rsidR="000B310D" w:rsidRDefault="0051075D">
      <w:pPr>
        <w:widowControl/>
        <w:spacing w:line="375" w:lineRule="atLeas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2019年预算安排</w:t>
      </w:r>
      <w:r w:rsidRPr="00364D09">
        <w:rPr>
          <w:rFonts w:ascii="仿宋_GB2312" w:eastAsia="仿宋_GB2312" w:hAnsi="宋体" w:cs="宋体" w:hint="eastAsia"/>
          <w:kern w:val="0"/>
          <w:sz w:val="32"/>
          <w:szCs w:val="32"/>
        </w:rPr>
        <w:t>“三公”经费</w:t>
      </w:r>
      <w:r>
        <w:rPr>
          <w:rFonts w:ascii="仿宋_GB2312" w:eastAsia="仿宋_GB2312" w:hAnsi="宋体" w:cs="宋体" w:hint="eastAsia"/>
          <w:kern w:val="0"/>
          <w:sz w:val="32"/>
          <w:szCs w:val="32"/>
        </w:rPr>
        <w:t>1.07万元，</w:t>
      </w:r>
      <w:r w:rsidR="00CF5400">
        <w:rPr>
          <w:rFonts w:ascii="仿宋_GB2312" w:eastAsia="仿宋_GB2312" w:hAnsi="宋体" w:cs="宋体" w:hint="eastAsia"/>
          <w:kern w:val="0"/>
          <w:sz w:val="32"/>
          <w:szCs w:val="32"/>
        </w:rPr>
        <w:t>同上年预算相比减少0.5 万元，下降 33 %，其中：公务接待费预算安排</w:t>
      </w:r>
      <w:r w:rsidR="006478D6">
        <w:rPr>
          <w:rFonts w:ascii="仿宋_GB2312" w:eastAsia="仿宋_GB2312" w:hAnsi="宋体" w:cs="宋体" w:hint="eastAsia"/>
          <w:kern w:val="0"/>
          <w:sz w:val="32"/>
          <w:szCs w:val="32"/>
        </w:rPr>
        <w:t>1.07</w:t>
      </w:r>
      <w:r w:rsidR="00CF5400">
        <w:rPr>
          <w:rFonts w:ascii="仿宋_GB2312" w:eastAsia="仿宋_GB2312" w:hAnsi="宋体" w:cs="宋体" w:hint="eastAsia"/>
          <w:kern w:val="0"/>
          <w:sz w:val="32"/>
          <w:szCs w:val="32"/>
        </w:rPr>
        <w:t>万元，因公出国预算安排</w:t>
      </w:r>
      <w:r w:rsidR="00384EE3">
        <w:rPr>
          <w:rFonts w:ascii="仿宋_GB2312" w:eastAsia="仿宋_GB2312" w:hAnsi="宋体" w:cs="宋体" w:hint="eastAsia"/>
          <w:kern w:val="0"/>
          <w:sz w:val="32"/>
          <w:szCs w:val="32"/>
        </w:rPr>
        <w:t>0</w:t>
      </w:r>
      <w:r w:rsidR="00CF5400">
        <w:rPr>
          <w:rFonts w:ascii="仿宋_GB2312" w:eastAsia="仿宋_GB2312" w:hAnsi="宋体" w:cs="宋体" w:hint="eastAsia"/>
          <w:kern w:val="0"/>
          <w:sz w:val="32"/>
          <w:szCs w:val="32"/>
        </w:rPr>
        <w:t>万元，公务用车运行维护费预算安排</w:t>
      </w:r>
      <w:r w:rsidR="00384EE3">
        <w:rPr>
          <w:rFonts w:ascii="仿宋_GB2312" w:eastAsia="仿宋_GB2312" w:hAnsi="宋体" w:cs="宋体" w:hint="eastAsia"/>
          <w:kern w:val="0"/>
          <w:sz w:val="32"/>
          <w:szCs w:val="32"/>
        </w:rPr>
        <w:t>0</w:t>
      </w:r>
      <w:r w:rsidR="00CF5400">
        <w:rPr>
          <w:rFonts w:ascii="仿宋_GB2312" w:eastAsia="仿宋_GB2312" w:hAnsi="宋体" w:cs="宋体" w:hint="eastAsia"/>
          <w:kern w:val="0"/>
          <w:sz w:val="32"/>
          <w:szCs w:val="32"/>
        </w:rPr>
        <w:t>万元，公务用车购置费预算安排</w:t>
      </w:r>
      <w:r w:rsidR="00384EE3">
        <w:rPr>
          <w:rFonts w:ascii="仿宋_GB2312" w:eastAsia="仿宋_GB2312" w:hAnsi="宋体" w:cs="宋体" w:hint="eastAsia"/>
          <w:kern w:val="0"/>
          <w:sz w:val="32"/>
          <w:szCs w:val="32"/>
        </w:rPr>
        <w:t>0</w:t>
      </w:r>
      <w:r w:rsidR="00BE0633">
        <w:rPr>
          <w:rFonts w:ascii="仿宋_GB2312" w:eastAsia="仿宋_GB2312" w:hAnsi="宋体" w:cs="宋体" w:hint="eastAsia"/>
          <w:kern w:val="0"/>
          <w:sz w:val="32"/>
          <w:szCs w:val="32"/>
        </w:rPr>
        <w:t>万元。</w:t>
      </w:r>
      <w:r w:rsidR="00CF5400">
        <w:rPr>
          <w:rFonts w:ascii="仿宋_GB2312" w:eastAsia="仿宋_GB2312" w:hAnsi="宋体" w:cs="宋体" w:hint="eastAsia"/>
          <w:kern w:val="0"/>
          <w:sz w:val="32"/>
          <w:szCs w:val="32"/>
        </w:rPr>
        <w:t>变化主要因素为压缩“三公”经费支出。</w:t>
      </w:r>
    </w:p>
    <w:p w:rsidR="000B310D" w:rsidRDefault="00CF5400">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0B310D" w:rsidRPr="00656745" w:rsidRDefault="00CF5400" w:rsidP="00F42452">
      <w:pPr>
        <w:spacing w:line="540" w:lineRule="exact"/>
        <w:ind w:firstLineChars="200" w:firstLine="643"/>
        <w:rPr>
          <w:rFonts w:ascii="楷体_GB2312" w:eastAsia="楷体_GB2312" w:hAnsi="黑体"/>
          <w:b/>
          <w:sz w:val="32"/>
          <w:szCs w:val="32"/>
        </w:rPr>
      </w:pPr>
      <w:r w:rsidRPr="00656745">
        <w:rPr>
          <w:rFonts w:ascii="楷体_GB2312" w:eastAsia="楷体_GB2312" w:hAnsi="黑体" w:hint="eastAsia"/>
          <w:b/>
          <w:sz w:val="32"/>
          <w:szCs w:val="32"/>
        </w:rPr>
        <w:t>（一）机关运行经费支出情况</w:t>
      </w:r>
    </w:p>
    <w:p w:rsidR="000B310D" w:rsidRDefault="00CF5400" w:rsidP="0051075D">
      <w:pPr>
        <w:widowControl/>
        <w:shd w:val="clear" w:color="auto" w:fill="FDFEFD"/>
        <w:spacing w:line="540" w:lineRule="exact"/>
        <w:ind w:firstLineChars="196" w:firstLine="630"/>
        <w:jc w:val="left"/>
        <w:rPr>
          <w:rFonts w:ascii="宋体" w:hAnsi="宋体" w:cs="宋体"/>
          <w:color w:val="666666"/>
          <w:kern w:val="0"/>
          <w:sz w:val="18"/>
          <w:szCs w:val="18"/>
        </w:rPr>
      </w:pPr>
      <w:r>
        <w:rPr>
          <w:rFonts w:ascii="仿宋_GB2312" w:eastAsia="仿宋_GB2312" w:hAnsi="宋体" w:cs="宋体" w:hint="eastAsia"/>
          <w:b/>
          <w:color w:val="666666"/>
          <w:kern w:val="0"/>
          <w:sz w:val="32"/>
          <w:szCs w:val="32"/>
        </w:rPr>
        <w:lastRenderedPageBreak/>
        <w:t>2019年预算安排机关运行经费 67.93 万元，主要是人员办公经费。</w:t>
      </w:r>
    </w:p>
    <w:p w:rsidR="000B310D" w:rsidRPr="00656745" w:rsidRDefault="00CF5400" w:rsidP="00F42452">
      <w:pPr>
        <w:spacing w:line="540" w:lineRule="exact"/>
        <w:ind w:firstLineChars="200" w:firstLine="643"/>
        <w:rPr>
          <w:rFonts w:ascii="楷体_GB2312" w:eastAsia="楷体_GB2312" w:hAnsi="黑体"/>
          <w:b/>
          <w:sz w:val="32"/>
          <w:szCs w:val="32"/>
        </w:rPr>
      </w:pPr>
      <w:r w:rsidRPr="00656745">
        <w:rPr>
          <w:rFonts w:ascii="楷体_GB2312" w:eastAsia="楷体_GB2312" w:hAnsi="黑体" w:hint="eastAsia"/>
          <w:b/>
          <w:sz w:val="32"/>
          <w:szCs w:val="32"/>
        </w:rPr>
        <w:t>（二）政府采购支出情况</w:t>
      </w:r>
      <w:bookmarkStart w:id="0" w:name="_GoBack"/>
      <w:bookmarkEnd w:id="0"/>
    </w:p>
    <w:p w:rsidR="000B310D" w:rsidRDefault="00CF540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2019年政府采购支出预算总额 </w:t>
      </w:r>
      <w:r w:rsidR="00E9381C">
        <w:rPr>
          <w:rFonts w:ascii="仿宋_GB2312" w:eastAsia="仿宋_GB2312" w:hAnsi="黑体" w:hint="eastAsia"/>
          <w:sz w:val="32"/>
          <w:szCs w:val="32"/>
        </w:rPr>
        <w:t>0</w:t>
      </w:r>
      <w:r>
        <w:rPr>
          <w:rFonts w:ascii="仿宋_GB2312" w:eastAsia="仿宋_GB2312" w:hAnsi="黑体" w:hint="eastAsia"/>
          <w:sz w:val="32"/>
          <w:szCs w:val="32"/>
        </w:rPr>
        <w:t xml:space="preserve">万元，其中：政府采购货物支出 </w:t>
      </w:r>
      <w:r w:rsidR="00384EE3">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sidR="00384EE3">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sidR="00384EE3">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sidR="00384EE3">
        <w:rPr>
          <w:rFonts w:ascii="仿宋_GB2312" w:eastAsia="仿宋_GB2312" w:hint="eastAsia"/>
          <w:sz w:val="32"/>
          <w:szCs w:val="32"/>
        </w:rPr>
        <w:t>0</w:t>
      </w:r>
      <w:r>
        <w:rPr>
          <w:rFonts w:ascii="仿宋_GB2312" w:eastAsia="仿宋_GB2312" w:hint="eastAsia"/>
          <w:sz w:val="32"/>
          <w:szCs w:val="32"/>
        </w:rPr>
        <w:t>万元，占政府采购支出总额的</w:t>
      </w:r>
      <w:r w:rsidR="00384EE3">
        <w:rPr>
          <w:rFonts w:ascii="仿宋_GB2312" w:eastAsia="仿宋_GB2312" w:hint="eastAsia"/>
          <w:sz w:val="32"/>
          <w:szCs w:val="32"/>
        </w:rPr>
        <w:t>0</w:t>
      </w:r>
      <w:r>
        <w:rPr>
          <w:rFonts w:ascii="仿宋_GB2312" w:eastAsia="仿宋_GB2312" w:hint="eastAsia"/>
          <w:sz w:val="32"/>
          <w:szCs w:val="32"/>
        </w:rPr>
        <w:t>%，其中：授予小微企业合同金额</w:t>
      </w:r>
      <w:r w:rsidR="00384EE3">
        <w:rPr>
          <w:rFonts w:ascii="仿宋_GB2312" w:eastAsia="仿宋_GB2312" w:hint="eastAsia"/>
          <w:sz w:val="32"/>
          <w:szCs w:val="32"/>
        </w:rPr>
        <w:t>0</w:t>
      </w:r>
      <w:r>
        <w:rPr>
          <w:rFonts w:ascii="仿宋_GB2312" w:eastAsia="仿宋_GB2312" w:hint="eastAsia"/>
          <w:sz w:val="32"/>
          <w:szCs w:val="32"/>
        </w:rPr>
        <w:t>万元，占政府采购支出总额的</w:t>
      </w:r>
      <w:r w:rsidR="00384EE3">
        <w:rPr>
          <w:rFonts w:ascii="仿宋_GB2312" w:eastAsia="仿宋_GB2312" w:hint="eastAsia"/>
          <w:sz w:val="32"/>
          <w:szCs w:val="32"/>
        </w:rPr>
        <w:t>0</w:t>
      </w:r>
      <w:r>
        <w:rPr>
          <w:rFonts w:ascii="仿宋_GB2312" w:eastAsia="仿宋_GB2312" w:hint="eastAsia"/>
          <w:sz w:val="32"/>
          <w:szCs w:val="32"/>
        </w:rPr>
        <w:t xml:space="preserve"> %。</w:t>
      </w:r>
    </w:p>
    <w:p w:rsidR="000B310D" w:rsidRPr="002B5015" w:rsidRDefault="00CF5400" w:rsidP="00F42452">
      <w:pPr>
        <w:spacing w:line="540" w:lineRule="exact"/>
        <w:ind w:firstLineChars="200" w:firstLine="643"/>
        <w:rPr>
          <w:rFonts w:ascii="楷体_GB2312" w:eastAsia="楷体_GB2312" w:hAnsi="黑体"/>
          <w:b/>
          <w:sz w:val="32"/>
          <w:szCs w:val="32"/>
        </w:rPr>
      </w:pPr>
      <w:r w:rsidRPr="002B5015">
        <w:rPr>
          <w:rFonts w:ascii="楷体_GB2312" w:eastAsia="楷体_GB2312" w:hAnsi="黑体" w:hint="eastAsia"/>
          <w:b/>
          <w:sz w:val="32"/>
          <w:szCs w:val="32"/>
        </w:rPr>
        <w:t>（三）国有资产占用情况</w:t>
      </w:r>
    </w:p>
    <w:p w:rsidR="000B310D" w:rsidRDefault="00CF5400" w:rsidP="00F42452">
      <w:pPr>
        <w:spacing w:line="540" w:lineRule="exact"/>
        <w:ind w:firstLine="660"/>
        <w:rPr>
          <w:rFonts w:ascii="仿宋_GB2312" w:eastAsia="仿宋_GB2312" w:hAnsi="黑体"/>
          <w:sz w:val="32"/>
          <w:szCs w:val="32"/>
        </w:rPr>
      </w:pPr>
      <w:r>
        <w:rPr>
          <w:rFonts w:ascii="仿宋_GB2312" w:eastAsia="仿宋_GB2312" w:hAnsi="黑体" w:hint="eastAsia"/>
          <w:sz w:val="32"/>
          <w:szCs w:val="32"/>
        </w:rPr>
        <w:t>共有车辆</w:t>
      </w:r>
      <w:r w:rsidR="00E9381C">
        <w:rPr>
          <w:rFonts w:ascii="仿宋_GB2312" w:eastAsia="仿宋_GB2312" w:hAnsi="黑体" w:hint="eastAsia"/>
          <w:sz w:val="32"/>
          <w:szCs w:val="32"/>
        </w:rPr>
        <w:t>0</w:t>
      </w:r>
      <w:r>
        <w:rPr>
          <w:rFonts w:ascii="仿宋_GB2312" w:eastAsia="仿宋_GB2312" w:hAnsi="黑体" w:hint="eastAsia"/>
          <w:sz w:val="32"/>
          <w:szCs w:val="32"/>
        </w:rPr>
        <w:t>辆，其中：副省级以上领导干部用车</w:t>
      </w:r>
      <w:r w:rsidR="00384EE3">
        <w:rPr>
          <w:rFonts w:ascii="仿宋_GB2312" w:eastAsia="仿宋_GB2312" w:hAnsi="黑体" w:hint="eastAsia"/>
          <w:sz w:val="32"/>
          <w:szCs w:val="32"/>
        </w:rPr>
        <w:t>0</w:t>
      </w:r>
      <w:r>
        <w:rPr>
          <w:rFonts w:ascii="仿宋_GB2312" w:eastAsia="仿宋_GB2312" w:hAnsi="黑体" w:hint="eastAsia"/>
          <w:sz w:val="32"/>
          <w:szCs w:val="32"/>
        </w:rPr>
        <w:t>辆，一般公务用车</w:t>
      </w:r>
      <w:r w:rsidR="00384EE3">
        <w:rPr>
          <w:rFonts w:ascii="仿宋_GB2312" w:eastAsia="仿宋_GB2312" w:hAnsi="黑体" w:hint="eastAsia"/>
          <w:sz w:val="32"/>
          <w:szCs w:val="32"/>
        </w:rPr>
        <w:t>0</w:t>
      </w:r>
      <w:r>
        <w:rPr>
          <w:rFonts w:ascii="仿宋_GB2312" w:eastAsia="仿宋_GB2312" w:hAnsi="黑体" w:hint="eastAsia"/>
          <w:sz w:val="32"/>
          <w:szCs w:val="32"/>
        </w:rPr>
        <w:t>辆，一般执法执勤用车</w:t>
      </w:r>
      <w:r w:rsidR="00384EE3">
        <w:rPr>
          <w:rFonts w:ascii="仿宋_GB2312" w:eastAsia="仿宋_GB2312" w:hAnsi="黑体" w:hint="eastAsia"/>
          <w:sz w:val="32"/>
          <w:szCs w:val="32"/>
        </w:rPr>
        <w:t>0</w:t>
      </w:r>
      <w:r>
        <w:rPr>
          <w:rFonts w:ascii="仿宋_GB2312" w:eastAsia="仿宋_GB2312" w:hAnsi="黑体" w:hint="eastAsia"/>
          <w:sz w:val="32"/>
          <w:szCs w:val="32"/>
        </w:rPr>
        <w:t>辆，特种专业技术用车</w:t>
      </w:r>
      <w:r w:rsidR="00384EE3">
        <w:rPr>
          <w:rFonts w:ascii="仿宋_GB2312" w:eastAsia="仿宋_GB2312" w:hAnsi="黑体" w:hint="eastAsia"/>
          <w:sz w:val="32"/>
          <w:szCs w:val="32"/>
        </w:rPr>
        <w:t>0</w:t>
      </w:r>
      <w:r>
        <w:rPr>
          <w:rFonts w:ascii="仿宋_GB2312" w:eastAsia="仿宋_GB2312" w:hAnsi="黑体" w:hint="eastAsia"/>
          <w:sz w:val="32"/>
          <w:szCs w:val="32"/>
        </w:rPr>
        <w:t>辆，其他用车</w:t>
      </w:r>
      <w:r w:rsidR="00384EE3">
        <w:rPr>
          <w:rFonts w:ascii="仿宋_GB2312" w:eastAsia="仿宋_GB2312" w:hAnsi="黑体" w:hint="eastAsia"/>
          <w:sz w:val="32"/>
          <w:szCs w:val="32"/>
        </w:rPr>
        <w:t>0</w:t>
      </w:r>
      <w:r>
        <w:rPr>
          <w:rFonts w:ascii="仿宋_GB2312" w:eastAsia="仿宋_GB2312" w:hAnsi="黑体" w:hint="eastAsia"/>
          <w:sz w:val="32"/>
          <w:szCs w:val="32"/>
        </w:rPr>
        <w:t>辆；单位价值50万元以上设备</w:t>
      </w:r>
      <w:r w:rsidR="00384EE3">
        <w:rPr>
          <w:rFonts w:ascii="仿宋_GB2312" w:eastAsia="仿宋_GB2312" w:hAnsi="黑体" w:hint="eastAsia"/>
          <w:sz w:val="32"/>
          <w:szCs w:val="32"/>
        </w:rPr>
        <w:t>0</w:t>
      </w:r>
      <w:r>
        <w:rPr>
          <w:rFonts w:ascii="仿宋_GB2312" w:eastAsia="仿宋_GB2312" w:hAnsi="黑体" w:hint="eastAsia"/>
          <w:sz w:val="32"/>
          <w:szCs w:val="32"/>
        </w:rPr>
        <w:t>台（套）,单价100万元以上专用设备</w:t>
      </w:r>
      <w:r w:rsidR="00384EE3">
        <w:rPr>
          <w:rFonts w:ascii="仿宋_GB2312" w:eastAsia="仿宋_GB2312" w:hAnsi="黑体" w:hint="eastAsia"/>
          <w:sz w:val="32"/>
          <w:szCs w:val="32"/>
        </w:rPr>
        <w:t>0</w:t>
      </w:r>
      <w:r>
        <w:rPr>
          <w:rFonts w:ascii="仿宋_GB2312" w:eastAsia="仿宋_GB2312" w:hAnsi="黑体" w:hint="eastAsia"/>
          <w:sz w:val="32"/>
          <w:szCs w:val="32"/>
        </w:rPr>
        <w:t>台（套）。</w:t>
      </w:r>
    </w:p>
    <w:p w:rsidR="00F42452" w:rsidRDefault="00F42452" w:rsidP="00F42452">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（四）项目预算绩效目标情况</w:t>
      </w:r>
    </w:p>
    <w:p w:rsidR="00F42452" w:rsidRDefault="00F42452" w:rsidP="00F4245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未实行绩效管理。</w:t>
      </w:r>
    </w:p>
    <w:p w:rsidR="00F42452" w:rsidRPr="00F42452" w:rsidRDefault="00F42452" w:rsidP="00F42452">
      <w:pPr>
        <w:spacing w:line="540" w:lineRule="exact"/>
        <w:ind w:firstLine="660"/>
        <w:rPr>
          <w:rFonts w:ascii="楷体_GB2312" w:eastAsia="楷体_GB2312" w:hAnsi="宋体"/>
          <w:b/>
          <w:sz w:val="32"/>
          <w:szCs w:val="32"/>
        </w:rPr>
      </w:pPr>
    </w:p>
    <w:p w:rsidR="000B310D" w:rsidRDefault="000B310D">
      <w:pPr>
        <w:spacing w:line="540" w:lineRule="exact"/>
        <w:rPr>
          <w:rFonts w:ascii="宋体" w:hAnsi="宋体"/>
          <w:b/>
          <w:sz w:val="36"/>
          <w:szCs w:val="36"/>
        </w:rPr>
      </w:pPr>
    </w:p>
    <w:p w:rsidR="000B310D" w:rsidRPr="00656745" w:rsidRDefault="00CF5400">
      <w:pPr>
        <w:spacing w:line="540" w:lineRule="exact"/>
        <w:jc w:val="center"/>
        <w:rPr>
          <w:rFonts w:ascii="宋体" w:hAnsi="宋体"/>
          <w:b/>
          <w:sz w:val="36"/>
          <w:szCs w:val="36"/>
        </w:rPr>
      </w:pPr>
      <w:r w:rsidRPr="00656745">
        <w:rPr>
          <w:rFonts w:ascii="宋体" w:hAnsi="宋体" w:hint="eastAsia"/>
          <w:b/>
          <w:sz w:val="36"/>
          <w:szCs w:val="36"/>
        </w:rPr>
        <w:t>第四部分 名词解释</w:t>
      </w:r>
    </w:p>
    <w:p w:rsidR="000B310D" w:rsidRDefault="000B310D">
      <w:pPr>
        <w:spacing w:line="540" w:lineRule="exact"/>
        <w:jc w:val="center"/>
        <w:rPr>
          <w:rFonts w:ascii="黑体" w:eastAsia="黑体"/>
          <w:sz w:val="36"/>
          <w:szCs w:val="36"/>
        </w:rPr>
      </w:pP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w:t>
      </w:r>
      <w:r>
        <w:rPr>
          <w:rFonts w:ascii="仿宋_GB2312" w:eastAsia="仿宋_GB2312" w:hint="eastAsia"/>
          <w:sz w:val="32"/>
          <w:szCs w:val="32"/>
        </w:rPr>
        <w:lastRenderedPageBreak/>
        <w:t>外开展非独立核算经营活动取得的收入。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w:t>
      </w:r>
      <w:r>
        <w:rPr>
          <w:rFonts w:ascii="仿宋_GB2312" w:eastAsia="仿宋_GB2312" w:hint="eastAsia"/>
          <w:sz w:val="32"/>
          <w:szCs w:val="32"/>
        </w:rPr>
        <w:lastRenderedPageBreak/>
        <w:t>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反映财政部门用于“金财工程”等信息化建设方面的支出。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21.一般公共服务（类）财政事务（款）事业运行（项）：</w:t>
      </w:r>
      <w:r>
        <w:rPr>
          <w:rFonts w:ascii="仿宋_GB2312" w:eastAsia="仿宋_GB2312" w:hint="eastAsia"/>
          <w:sz w:val="32"/>
          <w:szCs w:val="32"/>
        </w:rPr>
        <w:t>反映事业单位的基本支出，不包括行政单位（包括实行公务</w:t>
      </w:r>
      <w:r>
        <w:rPr>
          <w:rFonts w:ascii="仿宋_GB2312" w:eastAsia="仿宋_GB2312" w:hint="eastAsia"/>
          <w:sz w:val="32"/>
          <w:szCs w:val="32"/>
        </w:rPr>
        <w:lastRenderedPageBreak/>
        <w:t>员管理的事业单位）后勤服务中心、医务室等附属事业单位。</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22.一般公共服务（类）财政事务（款）其他财政事务支出（项）：</w:t>
      </w:r>
      <w:r>
        <w:rPr>
          <w:rFonts w:ascii="仿宋_GB2312" w:eastAsia="仿宋_GB2312" w:hint="eastAsia"/>
          <w:sz w:val="32"/>
          <w:szCs w:val="32"/>
        </w:rPr>
        <w:t>反映除上述项目以外其他财政事务方面的支出。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23.科学技术（类）其他科学技术支出（款）其他科学技术支出（项）：</w:t>
      </w:r>
      <w:r>
        <w:rPr>
          <w:rFonts w:ascii="仿宋_GB2312" w:eastAsia="仿宋_GB2312" w:hint="eastAsia"/>
          <w:sz w:val="32"/>
          <w:szCs w:val="32"/>
        </w:rPr>
        <w:t>反映其他用于科技方面的支出。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28.农林水事务（类）农业（款）其他农业支出（项）：</w:t>
      </w:r>
      <w:r>
        <w:rPr>
          <w:rFonts w:ascii="仿宋_GB2312" w:eastAsia="仿宋_GB2312" w:hint="eastAsia"/>
          <w:sz w:val="32"/>
          <w:szCs w:val="32"/>
        </w:rPr>
        <w:t>反映其他用于农业方面的支出。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30.资源勘探信息等支出（类）工业和信息产业监管支</w:t>
      </w:r>
      <w:r>
        <w:rPr>
          <w:rFonts w:ascii="仿宋_GB2312" w:eastAsia="仿宋_GB2312" w:hint="eastAsia"/>
          <w:b/>
          <w:sz w:val="32"/>
          <w:szCs w:val="32"/>
        </w:rPr>
        <w:lastRenderedPageBreak/>
        <w:t>出（款）其他工业和信息产业监管支出（项）：</w:t>
      </w:r>
      <w:r>
        <w:rPr>
          <w:rFonts w:ascii="仿宋_GB2312" w:eastAsia="仿宋_GB2312" w:hint="eastAsia"/>
          <w:sz w:val="32"/>
          <w:szCs w:val="32"/>
        </w:rPr>
        <w:t>反映其他用于工业和信息产业监管方面的支出。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31.资源勘探信息等支出（类）其他资源勘探电力信息等支出（款）建设项目贷款贴息（项）：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 国土资源气象等支出（类）国土资源事务（款）其他国土资源事务支出（项）：</w:t>
      </w:r>
      <w:r>
        <w:rPr>
          <w:rFonts w:ascii="仿宋_GB2312" w:eastAsia="仿宋_GB2312" w:hint="eastAsia"/>
          <w:sz w:val="32"/>
          <w:szCs w:val="32"/>
        </w:rPr>
        <w:t>反映其他用于国土资源事务方面的支出。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33.住房保障（类）住房改革（款）住房公积金（项）：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34.其他支出（类）其他支出（款）其他支出（项）：</w:t>
      </w:r>
      <w:r>
        <w:rPr>
          <w:rFonts w:ascii="仿宋_GB2312" w:eastAsia="仿宋_GB2312" w:hint="eastAsia"/>
          <w:sz w:val="32"/>
          <w:szCs w:val="32"/>
        </w:rPr>
        <w:t>反映其他不能划分到具体功能科目中的支出项目。</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310D" w:rsidRDefault="000B310D">
      <w:pPr>
        <w:spacing w:line="540" w:lineRule="exact"/>
      </w:pPr>
    </w:p>
    <w:sectPr w:rsidR="000B310D" w:rsidSect="000B310D">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BEC" w:rsidRDefault="00B75BEC" w:rsidP="000B310D">
      <w:r>
        <w:separator/>
      </w:r>
    </w:p>
  </w:endnote>
  <w:endnote w:type="continuationSeparator" w:id="1">
    <w:p w:rsidR="00B75BEC" w:rsidRDefault="00B75BEC" w:rsidP="000B3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0D" w:rsidRDefault="00E13A3E">
    <w:pPr>
      <w:pStyle w:val="a4"/>
      <w:framePr w:wrap="around" w:vAnchor="text" w:hAnchor="margin" w:xAlign="center" w:y="1"/>
      <w:rPr>
        <w:rStyle w:val="a7"/>
      </w:rPr>
    </w:pPr>
    <w:r>
      <w:fldChar w:fldCharType="begin"/>
    </w:r>
    <w:r w:rsidR="00CF5400">
      <w:rPr>
        <w:rStyle w:val="a7"/>
      </w:rPr>
      <w:instrText xml:space="preserve">PAGE  </w:instrText>
    </w:r>
    <w:r>
      <w:fldChar w:fldCharType="separate"/>
    </w:r>
    <w:r w:rsidR="00CF5400">
      <w:rPr>
        <w:rStyle w:val="a7"/>
      </w:rPr>
      <w:t>9</w:t>
    </w:r>
    <w:r>
      <w:fldChar w:fldCharType="end"/>
    </w:r>
  </w:p>
  <w:p w:rsidR="000B310D" w:rsidRDefault="000B31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0D" w:rsidRDefault="00E13A3E">
    <w:pPr>
      <w:pStyle w:val="a4"/>
      <w:framePr w:wrap="around" w:vAnchor="text" w:hAnchor="margin" w:xAlign="center" w:y="1"/>
      <w:rPr>
        <w:rStyle w:val="a7"/>
      </w:rPr>
    </w:pPr>
    <w:r>
      <w:fldChar w:fldCharType="begin"/>
    </w:r>
    <w:r w:rsidR="00CF5400">
      <w:rPr>
        <w:rStyle w:val="a7"/>
      </w:rPr>
      <w:instrText xml:space="preserve">PAGE  </w:instrText>
    </w:r>
    <w:r>
      <w:fldChar w:fldCharType="separate"/>
    </w:r>
    <w:r w:rsidR="0051075D">
      <w:rPr>
        <w:rStyle w:val="a7"/>
        <w:noProof/>
      </w:rPr>
      <w:t>7</w:t>
    </w:r>
    <w:r>
      <w:fldChar w:fldCharType="end"/>
    </w:r>
  </w:p>
  <w:p w:rsidR="000B310D" w:rsidRDefault="000B31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BEC" w:rsidRDefault="00B75BEC" w:rsidP="000B310D">
      <w:r>
        <w:separator/>
      </w:r>
    </w:p>
  </w:footnote>
  <w:footnote w:type="continuationSeparator" w:id="1">
    <w:p w:rsidR="00B75BEC" w:rsidRDefault="00B75BEC" w:rsidP="000B3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5005"/>
    <w:multiLevelType w:val="hybridMultilevel"/>
    <w:tmpl w:val="0AA81E6E"/>
    <w:lvl w:ilvl="0" w:tplc="C5C4973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71706A"/>
    <w:multiLevelType w:val="singleLevel"/>
    <w:tmpl w:val="5E71706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7F2A"/>
    <w:rsid w:val="000B310D"/>
    <w:rsid w:val="00172A27"/>
    <w:rsid w:val="001B2B1D"/>
    <w:rsid w:val="002B5015"/>
    <w:rsid w:val="002F3F65"/>
    <w:rsid w:val="00342A30"/>
    <w:rsid w:val="00364D09"/>
    <w:rsid w:val="00384EE3"/>
    <w:rsid w:val="003F3DD7"/>
    <w:rsid w:val="0051075D"/>
    <w:rsid w:val="00517C5C"/>
    <w:rsid w:val="005566F4"/>
    <w:rsid w:val="005A3D38"/>
    <w:rsid w:val="006478D6"/>
    <w:rsid w:val="00656745"/>
    <w:rsid w:val="00667EA9"/>
    <w:rsid w:val="00700CF2"/>
    <w:rsid w:val="008931E0"/>
    <w:rsid w:val="00920F63"/>
    <w:rsid w:val="00AC4F82"/>
    <w:rsid w:val="00B752F2"/>
    <w:rsid w:val="00B75BEC"/>
    <w:rsid w:val="00BB528F"/>
    <w:rsid w:val="00BB6E5B"/>
    <w:rsid w:val="00BE0633"/>
    <w:rsid w:val="00C6797C"/>
    <w:rsid w:val="00CF5400"/>
    <w:rsid w:val="00D1554D"/>
    <w:rsid w:val="00E07E77"/>
    <w:rsid w:val="00E13A3E"/>
    <w:rsid w:val="00E432F8"/>
    <w:rsid w:val="00E9381C"/>
    <w:rsid w:val="00EF2555"/>
    <w:rsid w:val="00F42452"/>
    <w:rsid w:val="00F55784"/>
    <w:rsid w:val="00F82330"/>
    <w:rsid w:val="0CBA1F5B"/>
    <w:rsid w:val="33201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B310D"/>
    <w:rPr>
      <w:sz w:val="18"/>
      <w:szCs w:val="18"/>
    </w:rPr>
  </w:style>
  <w:style w:type="paragraph" w:styleId="a4">
    <w:name w:val="footer"/>
    <w:basedOn w:val="a"/>
    <w:qFormat/>
    <w:rsid w:val="000B310D"/>
    <w:pPr>
      <w:tabs>
        <w:tab w:val="center" w:pos="4153"/>
        <w:tab w:val="right" w:pos="8306"/>
      </w:tabs>
      <w:snapToGrid w:val="0"/>
      <w:jc w:val="left"/>
    </w:pPr>
    <w:rPr>
      <w:sz w:val="18"/>
      <w:szCs w:val="18"/>
    </w:rPr>
  </w:style>
  <w:style w:type="paragraph" w:styleId="a5">
    <w:name w:val="header"/>
    <w:basedOn w:val="a"/>
    <w:link w:val="Char0"/>
    <w:rsid w:val="000B310D"/>
    <w:pPr>
      <w:pBdr>
        <w:bottom w:val="single" w:sz="6" w:space="1" w:color="auto"/>
      </w:pBdr>
      <w:tabs>
        <w:tab w:val="center" w:pos="4153"/>
        <w:tab w:val="right" w:pos="8306"/>
      </w:tabs>
      <w:snapToGrid w:val="0"/>
      <w:jc w:val="center"/>
    </w:pPr>
    <w:rPr>
      <w:sz w:val="18"/>
      <w:szCs w:val="18"/>
    </w:rPr>
  </w:style>
  <w:style w:type="paragraph" w:styleId="a6">
    <w:name w:val="Normal (Web)"/>
    <w:qFormat/>
    <w:rsid w:val="000B310D"/>
    <w:pPr>
      <w:spacing w:before="100" w:beforeAutospacing="1" w:after="100" w:afterAutospacing="1"/>
    </w:pPr>
    <w:rPr>
      <w:rFonts w:ascii="宋体" w:hAnsi="宋体"/>
      <w:sz w:val="24"/>
    </w:rPr>
  </w:style>
  <w:style w:type="character" w:styleId="a7">
    <w:name w:val="page number"/>
    <w:basedOn w:val="a0"/>
    <w:rsid w:val="000B310D"/>
  </w:style>
  <w:style w:type="character" w:customStyle="1" w:styleId="Char0">
    <w:name w:val="页眉 Char"/>
    <w:basedOn w:val="a0"/>
    <w:link w:val="a5"/>
    <w:rsid w:val="000B310D"/>
    <w:rPr>
      <w:kern w:val="2"/>
      <w:sz w:val="18"/>
      <w:szCs w:val="18"/>
    </w:rPr>
  </w:style>
  <w:style w:type="character" w:customStyle="1" w:styleId="Char">
    <w:name w:val="批注框文本 Char"/>
    <w:basedOn w:val="a0"/>
    <w:link w:val="a3"/>
    <w:rsid w:val="000B310D"/>
    <w:rPr>
      <w:kern w:val="2"/>
      <w:sz w:val="18"/>
      <w:szCs w:val="18"/>
    </w:rPr>
  </w:style>
  <w:style w:type="paragraph" w:customStyle="1" w:styleId="Char1">
    <w:name w:val="Char"/>
    <w:basedOn w:val="a"/>
    <w:rsid w:val="000B310D"/>
    <w:pPr>
      <w:widowControl/>
      <w:jc w:val="left"/>
    </w:pPr>
    <w:rPr>
      <w:rFonts w:ascii="Verdana" w:eastAsia="仿宋_GB2312" w:hAnsi="Verdana"/>
      <w:kern w:val="0"/>
      <w:sz w:val="28"/>
      <w:szCs w:val="20"/>
      <w:lang w:eastAsia="en-US"/>
    </w:rPr>
  </w:style>
  <w:style w:type="paragraph" w:styleId="a8">
    <w:name w:val="List Paragraph"/>
    <w:basedOn w:val="a"/>
    <w:uiPriority w:val="99"/>
    <w:unhideWhenUsed/>
    <w:rsid w:val="001B2B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7%A4%BE%E5%8C%BA%E6%96%87%E5%8C%96%E5%BB%BA%E8%AE%BE" TargetMode="External"/><Relationship Id="rId13" Type="http://schemas.openxmlformats.org/officeDocument/2006/relationships/hyperlink" Target="https://baike.baidu.com/item/%E5%AE%89%E5%85%A8%E7%94%9F%E4%BA%A7%E6%A3%80%E6%9F%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7%88%B1%E5%9B%BD%E5%8D%AB%E7%94%9F%E8%BF%90%E5%8A%A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A4%BE%E4%BC%9A%E7%AE%A1%E7%90%86%E7%BB%BC%E5%90%88%E6%B2%BB%E7%9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ike.baidu.com/item/%E6%AE%A1%E8%91%AC%E6%94%B9%E9%9D%A9" TargetMode="External"/><Relationship Id="rId4" Type="http://schemas.openxmlformats.org/officeDocument/2006/relationships/settings" Target="settings.xml"/><Relationship Id="rId9" Type="http://schemas.openxmlformats.org/officeDocument/2006/relationships/hyperlink" Target="https://baike.baidu.com/item/%E4%BA%BA%E6%B0%91%E8%B0%83%E8%A7%A3"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849</Words>
  <Characters>4842</Characters>
  <Application>Microsoft Office Word</Application>
  <DocSecurity>0</DocSecurity>
  <Lines>40</Lines>
  <Paragraphs>11</Paragraphs>
  <ScaleCrop>false</ScaleCrop>
  <Company>Microsoft</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Administrator</cp:lastModifiedBy>
  <cp:revision>11</cp:revision>
  <cp:lastPrinted>2017-12-11T05:12:00Z</cp:lastPrinted>
  <dcterms:created xsi:type="dcterms:W3CDTF">2019-01-11T00:35:00Z</dcterms:created>
  <dcterms:modified xsi:type="dcterms:W3CDTF">2021-05-31T10:53:00Z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