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r>
        <w:rPr>
          <w:rFonts w:ascii="微软雅黑" w:hAnsi="微软雅黑" w:eastAsia="微软雅黑" w:cs="微软雅黑"/>
          <w:i w:val="0"/>
          <w:caps w:val="0"/>
          <w:color w:val="000000"/>
          <w:spacing w:val="0"/>
          <w:sz w:val="39"/>
          <w:szCs w:val="39"/>
          <w:shd w:val="clear" w:fill="FFFFFF"/>
        </w:rPr>
        <w:t>盘锦市大洼区生态环境服务中心2019年度部门决算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仿宋" w:hAnsi="仿宋" w:eastAsia="仿宋" w:cs="仿宋"/>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ascii="仿宋" w:hAnsi="仿宋" w:eastAsia="仿宋" w:cs="仿宋"/>
          <w:b/>
          <w:i w:val="0"/>
          <w:caps w:val="0"/>
          <w:color w:val="333333"/>
          <w:spacing w:val="0"/>
          <w:sz w:val="44"/>
          <w:szCs w:val="44"/>
          <w:shd w:val="clear" w:fill="FFFFFF"/>
        </w:rPr>
        <w:t>目</w:t>
      </w:r>
      <w:r>
        <w:rPr>
          <w:rFonts w:hint="eastAsia" w:ascii="仿宋" w:hAnsi="仿宋" w:eastAsia="仿宋" w:cs="仿宋"/>
          <w:b/>
          <w:i w:val="0"/>
          <w:caps w:val="0"/>
          <w:color w:val="333333"/>
          <w:spacing w:val="0"/>
          <w:sz w:val="44"/>
          <w:szCs w:val="44"/>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第一部分    盘锦市大洼区生态环境服务中心概况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二、内设机构及分支机构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lang w:eastAsia="zh-CN"/>
        </w:rPr>
        <w:t>三</w:t>
      </w:r>
      <w:r>
        <w:rPr>
          <w:rFonts w:hint="eastAsia" w:ascii="仿宋" w:hAnsi="仿宋" w:eastAsia="仿宋" w:cs="仿宋"/>
          <w:i w:val="0"/>
          <w:caps w:val="0"/>
          <w:color w:val="333333"/>
          <w:spacing w:val="0"/>
          <w:sz w:val="32"/>
          <w:szCs w:val="32"/>
          <w:shd w:val="clear" w:fill="FFFFFF"/>
        </w:rPr>
        <w:t>、 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第二部分    盘锦市大洼区生态环境服务中心2019年度部门决算报表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第三部分    盘锦市大洼区生态环境服务中心2019年度部门决算情况说明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t>第一部分 盘锦市大洼区生态环境服务中心概况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ascii="仿宋_GB2312" w:hAnsi="仿宋" w:eastAsia="仿宋_GB2312" w:cs="仿宋_GB2312"/>
          <w:i w:val="0"/>
          <w:caps w:val="0"/>
          <w:color w:val="000000"/>
          <w:spacing w:val="0"/>
          <w:sz w:val="32"/>
          <w:szCs w:val="32"/>
          <w:shd w:val="clear" w:fill="FFFFFF"/>
        </w:rPr>
        <w:t>（一）为全区协调一般、协助较大、重特大环境污染事故、生态破坏事件、突发环境事件应急处理和预警工作提供服务保障。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000000"/>
          <w:spacing w:val="0"/>
          <w:sz w:val="32"/>
          <w:szCs w:val="32"/>
          <w:shd w:val="clear" w:fill="FFFFFF"/>
        </w:rPr>
        <w:t>（二）为全区范围内排污单位执行环保法律、法规、政策及建设项目</w:t>
      </w:r>
      <w:r>
        <w:rPr>
          <w:rFonts w:hint="eastAsia" w:ascii="仿宋" w:hAnsi="仿宋" w:eastAsia="仿宋" w:cs="仿宋"/>
          <w:i w:val="0"/>
          <w:caps w:val="0"/>
          <w:color w:val="000000"/>
          <w:spacing w:val="0"/>
          <w:sz w:val="32"/>
          <w:szCs w:val="32"/>
          <w:shd w:val="clear" w:fill="FFFFFF"/>
        </w:rPr>
        <w:t>“三同时”提供服务保障。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000000"/>
          <w:spacing w:val="0"/>
          <w:sz w:val="32"/>
          <w:szCs w:val="32"/>
          <w:shd w:val="clear" w:fill="FFFFFF"/>
        </w:rPr>
        <w:t>（三）为全区大气、水体、土壤、固体废物等生态环境保护工作提供服务保障；为核与辐射事故调查和应急处理，危险废物收贮提供服务保障；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000000"/>
          <w:spacing w:val="0"/>
          <w:sz w:val="32"/>
          <w:szCs w:val="32"/>
          <w:shd w:val="clear" w:fill="FFFFFF"/>
        </w:rPr>
        <w:t>（四）为辖区内企事业单位环境违法案件提供指导服务工作。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000000"/>
          <w:spacing w:val="0"/>
          <w:sz w:val="32"/>
          <w:szCs w:val="32"/>
          <w:shd w:val="clear" w:fill="FFFFFF"/>
        </w:rPr>
        <w:t>（五）承担全区生态环境保护综合行政执法相关工作。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仿宋_GB2312" w:hAnsi="仿宋" w:eastAsia="仿宋_GB2312" w:cs="仿宋_GB2312"/>
          <w:i w:val="0"/>
          <w:caps w:val="0"/>
          <w:color w:val="000000"/>
          <w:spacing w:val="0"/>
          <w:sz w:val="32"/>
          <w:szCs w:val="32"/>
          <w:shd w:val="clear" w:fill="FFFFFF"/>
        </w:rPr>
      </w:pPr>
      <w:r>
        <w:rPr>
          <w:rFonts w:hint="default" w:ascii="仿宋_GB2312" w:hAnsi="仿宋" w:eastAsia="仿宋_GB2312" w:cs="仿宋_GB2312"/>
          <w:i w:val="0"/>
          <w:caps w:val="0"/>
          <w:color w:val="000000"/>
          <w:spacing w:val="0"/>
          <w:sz w:val="32"/>
          <w:szCs w:val="32"/>
          <w:shd w:val="clear" w:fill="FFFFFF"/>
        </w:rPr>
        <w:t>（六）承担主管或上级环保部门委托的其他工作任务。</w:t>
      </w:r>
    </w:p>
    <w:p>
      <w:pPr>
        <w:pStyle w:val="2"/>
        <w:spacing w:before="0" w:beforeAutospacing="0" w:after="0" w:afterAutospacing="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、内设机构</w:t>
      </w:r>
      <w:r>
        <w:rPr>
          <w:rFonts w:hint="eastAsia" w:ascii="Times New Roman" w:hAnsi="Times New Roman" w:eastAsia="黑体" w:cs="Times New Roman"/>
          <w:sz w:val="32"/>
          <w:szCs w:val="32"/>
          <w:lang w:eastAsia="zh-CN"/>
        </w:rPr>
        <w:t>及分支机构</w:t>
      </w:r>
    </w:p>
    <w:p>
      <w:pPr>
        <w:pStyle w:val="2"/>
        <w:numPr>
          <w:ilvl w:val="0"/>
          <w:numId w:val="2"/>
        </w:numPr>
        <w:spacing w:before="0" w:beforeAutospacing="0" w:after="0" w:afterAutospacing="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内设机构</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根据上述职责，盘锦市大洼区生态环境服务中心设3个内设机构：</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1.党政群工作办公室</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负责中心日常运转，承担党建、信息、安全、保密、政务公开等工作；负责有关目标任务督办事项的督促和检查考核工作；负责生态环境部门安全生产相关材料编制、报送工作。</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人员编制5名，正职1名。</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2.核与辐射应急办公室</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负责区域内核与辐射、固体废物、危险废物收贮服务和保障工作；承担突发环境事件应急处置的事务性工作。</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人员编制5名，正职1名。</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3.信访文书处理办公室</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负责各级信访转办件的接收、协调、回复工作；负责环境信访月报、季报、年报表的按时填报；负责行政处罚案件的审理、下达处罚文书、制作归档案卷工作。</w:t>
      </w:r>
    </w:p>
    <w:p>
      <w:pPr>
        <w:pStyle w:val="2"/>
        <w:spacing w:before="0" w:beforeAutospacing="0" w:after="0" w:afterAutospacing="0"/>
        <w:ind w:firstLine="645"/>
        <w:rPr>
          <w:rFonts w:hint="eastAsia" w:ascii="仿宋" w:hAnsi="仿宋" w:eastAsia="仿宋"/>
          <w:sz w:val="32"/>
          <w:szCs w:val="32"/>
          <w:lang w:val="en-US" w:eastAsia="zh-CN"/>
        </w:rPr>
      </w:pPr>
      <w:r>
        <w:rPr>
          <w:rFonts w:hint="eastAsia" w:ascii="仿宋_GB2312" w:hAnsi="Times New Roman" w:eastAsia="仿宋_GB2312" w:cs="Times New Roman"/>
          <w:sz w:val="32"/>
          <w:szCs w:val="32"/>
        </w:rPr>
        <w:t>人员编制</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名，正职1名。</w:t>
      </w:r>
    </w:p>
    <w:p>
      <w:pPr>
        <w:pStyle w:val="2"/>
        <w:numPr>
          <w:ilvl w:val="0"/>
          <w:numId w:val="2"/>
        </w:numPr>
        <w:spacing w:before="0" w:beforeAutospacing="0" w:after="0" w:afterAutospacing="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分支机构</w:t>
      </w:r>
    </w:p>
    <w:p>
      <w:pPr>
        <w:pStyle w:val="2"/>
        <w:numPr>
          <w:ilvl w:val="0"/>
          <w:numId w:val="0"/>
        </w:numPr>
        <w:spacing w:before="0" w:beforeAutospacing="0" w:after="0" w:afterAutospacing="0"/>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bCs/>
          <w:sz w:val="34"/>
          <w:szCs w:val="34"/>
          <w:lang w:eastAsia="zh-CN"/>
        </w:rPr>
        <w:t>根据上述职责，盘锦市大洼区生态环境服务中心设</w:t>
      </w:r>
      <w:r>
        <w:rPr>
          <w:rFonts w:hint="eastAsia" w:ascii="仿宋_GB2312" w:hAnsi="仿宋_GB2312" w:eastAsia="仿宋_GB2312" w:cs="仿宋_GB2312"/>
          <w:bCs/>
          <w:sz w:val="34"/>
          <w:szCs w:val="34"/>
          <w:lang w:val="en-US" w:eastAsia="zh-CN"/>
        </w:rPr>
        <w:t>1个分支机构：</w:t>
      </w:r>
      <w:r>
        <w:rPr>
          <w:rFonts w:hint="eastAsia" w:ascii="仿宋_GB2312" w:hAnsi="仿宋_GB2312" w:eastAsia="仿宋_GB2312" w:cs="仿宋_GB2312"/>
          <w:sz w:val="34"/>
          <w:szCs w:val="34"/>
        </w:rPr>
        <w:t>环境监察执法</w:t>
      </w:r>
      <w:r>
        <w:rPr>
          <w:rFonts w:hint="eastAsia" w:ascii="仿宋_GB2312" w:hAnsi="仿宋_GB2312" w:eastAsia="仿宋_GB2312" w:cs="仿宋_GB2312"/>
          <w:sz w:val="34"/>
          <w:szCs w:val="34"/>
          <w:lang w:eastAsia="zh-CN"/>
        </w:rPr>
        <w:t>大队。</w:t>
      </w:r>
    </w:p>
    <w:p>
      <w:pPr>
        <w:pStyle w:val="2"/>
        <w:numPr>
          <w:ilvl w:val="0"/>
          <w:numId w:val="0"/>
        </w:numPr>
        <w:spacing w:before="0" w:beforeAutospacing="0" w:after="0" w:afterAutospacing="0"/>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负责对本区域范围内各类污染源、污染防治设施、水环境、大气环境等开展环境监察工作；负责本区域范围内建设项目执行环境影响评价制度与环保“三同时”情况和限期治理项目的现场监察工作；负责调查本区域范围内违反环境保护法律、法规、规章的环境违法行为，并提出处理意见及送达；</w:t>
      </w:r>
      <w:r>
        <w:rPr>
          <w:rFonts w:hint="eastAsia" w:ascii="仿宋_GB2312" w:hAnsi="仿宋_GB2312" w:eastAsia="仿宋_GB2312" w:cs="仿宋_GB2312"/>
          <w:bCs/>
          <w:sz w:val="34"/>
          <w:szCs w:val="34"/>
          <w:lang w:eastAsia="zh-CN"/>
        </w:rPr>
        <w:t>负责一般</w:t>
      </w:r>
      <w:r>
        <w:rPr>
          <w:rFonts w:hint="eastAsia" w:ascii="仿宋_GB2312" w:hAnsi="仿宋_GB2312" w:eastAsia="仿宋_GB2312" w:cs="仿宋_GB2312"/>
          <w:sz w:val="34"/>
          <w:szCs w:val="34"/>
          <w:lang w:val="en-US" w:eastAsia="zh-CN"/>
        </w:rPr>
        <w:t>信访案件的调查处理，参与人大、政协提案、污染纠纷及污染事故的现场调查处理；</w:t>
      </w:r>
      <w:r>
        <w:rPr>
          <w:rFonts w:hint="eastAsia" w:ascii="仿宋_GB2312" w:hAnsi="仿宋_GB2312" w:eastAsia="仿宋_GB2312" w:cs="仿宋_GB2312"/>
          <w:bCs/>
          <w:sz w:val="34"/>
          <w:szCs w:val="34"/>
        </w:rPr>
        <w:t>承担中心交办的其它工作任务等。</w:t>
      </w:r>
    </w:p>
    <w:p>
      <w:pPr>
        <w:pStyle w:val="2"/>
        <w:numPr>
          <w:ilvl w:val="0"/>
          <w:numId w:val="0"/>
        </w:numPr>
        <w:spacing w:before="0" w:beforeAutospacing="0" w:after="0" w:afterAutospacing="0"/>
        <w:ind w:firstLine="680" w:firstLineChars="200"/>
        <w:rPr>
          <w:rFonts w:hint="default" w:ascii="仿宋_GB2312" w:hAnsi="仿宋" w:eastAsia="仿宋_GB2312" w:cs="仿宋_GB2312"/>
          <w:i w:val="0"/>
          <w:caps w:val="0"/>
          <w:color w:val="000000"/>
          <w:spacing w:val="0"/>
          <w:sz w:val="32"/>
          <w:szCs w:val="32"/>
          <w:shd w:val="clear" w:fill="FFFFFF"/>
        </w:rPr>
      </w:pPr>
      <w:r>
        <w:rPr>
          <w:rFonts w:hint="eastAsia" w:ascii="仿宋_GB2312" w:hAnsi="仿宋_GB2312" w:eastAsia="仿宋_GB2312" w:cs="仿宋_GB2312"/>
          <w:bCs/>
          <w:sz w:val="34"/>
          <w:szCs w:val="34"/>
        </w:rPr>
        <w:t>人员编制</w:t>
      </w:r>
      <w:r>
        <w:rPr>
          <w:rFonts w:hint="eastAsia" w:ascii="仿宋_GB2312" w:hAnsi="仿宋_GB2312" w:eastAsia="仿宋_GB2312" w:cs="仿宋_GB2312"/>
          <w:bCs/>
          <w:sz w:val="34"/>
          <w:szCs w:val="34"/>
          <w:lang w:val="en-US" w:eastAsia="zh-CN"/>
        </w:rPr>
        <w:t>17</w:t>
      </w:r>
      <w:r>
        <w:rPr>
          <w:rFonts w:hint="eastAsia" w:ascii="仿宋_GB2312" w:hAnsi="仿宋_GB2312" w:eastAsia="仿宋_GB2312" w:cs="仿宋_GB2312"/>
          <w:bCs/>
          <w:sz w:val="34"/>
          <w:szCs w:val="34"/>
        </w:rPr>
        <w:t>名，正职</w:t>
      </w:r>
      <w:r>
        <w:rPr>
          <w:rFonts w:hint="eastAsia" w:ascii="仿宋_GB2312" w:hAnsi="仿宋_GB2312" w:eastAsia="仿宋_GB2312" w:cs="仿宋_GB2312"/>
          <w:bCs/>
          <w:sz w:val="34"/>
          <w:szCs w:val="34"/>
          <w:lang w:val="en-US" w:eastAsia="zh-CN"/>
        </w:rPr>
        <w:t>1</w:t>
      </w:r>
      <w:r>
        <w:rPr>
          <w:rFonts w:hint="eastAsia" w:ascii="仿宋_GB2312" w:hAnsi="仿宋_GB2312" w:eastAsia="仿宋_GB2312" w:cs="仿宋_GB2312"/>
          <w:bCs/>
          <w:sz w:val="34"/>
          <w:szCs w:val="34"/>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lang w:eastAsia="zh-CN"/>
        </w:rPr>
        <w:t>三</w:t>
      </w:r>
      <w:r>
        <w:rPr>
          <w:rFonts w:hint="eastAsia" w:ascii="仿宋" w:hAnsi="仿宋" w:eastAsia="仿宋" w:cs="仿宋"/>
          <w:i w:val="0"/>
          <w:caps w:val="0"/>
          <w:color w:val="333333"/>
          <w:spacing w:val="0"/>
          <w:sz w:val="32"/>
          <w:szCs w:val="32"/>
          <w:shd w:val="clear" w:fill="FFFFFF"/>
        </w:rPr>
        <w:t>、部门决算单位构成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纳入盘锦市大洼区生态环境服务中心2019年部门决算编制范围包括：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1.盘锦市大洼区生态环境服务中心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36"/>
          <w:szCs w:val="36"/>
          <w:shd w:val="clear" w:fill="FFFFFF"/>
        </w:rPr>
        <w:t>第二部分 盘锦市大洼区生态环境服务中心2019年度部门决算表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t>第三部分 </w:t>
      </w:r>
      <w:r>
        <w:rPr>
          <w:rFonts w:hint="eastAsia" w:ascii="宋体" w:hAnsi="宋体" w:eastAsia="宋体" w:cs="宋体"/>
          <w:b/>
          <w:i w:val="0"/>
          <w:caps w:val="0"/>
          <w:color w:val="333333"/>
          <w:spacing w:val="0"/>
          <w:sz w:val="36"/>
          <w:szCs w:val="36"/>
          <w:shd w:val="clear" w:fill="FFFFFF"/>
        </w:rPr>
        <w:t>盘锦市大</w:t>
      </w:r>
      <w:r>
        <w:rPr>
          <w:rFonts w:hint="eastAsia" w:ascii="仿宋" w:hAnsi="仿宋" w:eastAsia="仿宋" w:cs="仿宋"/>
          <w:b/>
          <w:i w:val="0"/>
          <w:caps w:val="0"/>
          <w:color w:val="333333"/>
          <w:spacing w:val="0"/>
          <w:sz w:val="36"/>
          <w:szCs w:val="36"/>
          <w:shd w:val="clear" w:fill="FFFFFF"/>
        </w:rPr>
        <w:t>洼区生态环境服务中心2019年度部门决算情况说明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7"/>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（一）收入总计334.65万元，包括：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1.财政拨款收入310.53万元，占收入总计的92%。其中：公共预算财政拨款收入310.53万元，政府性基金收入0万元。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5.附属单位上缴收入0万元。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6.其他收入0万元。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7.用事业基金弥补收支差额0万元。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8.上年结转和结余24.12万元，占收入总计的8%。主要是其他环境监测与监察等。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与上年相比，因为机构改革，原环境监察局改名为生态环境服务中心。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（二）支出总计331.87万元，包括：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1.基本支出331.87万元，占支出总计的100%。主要是为保障机构正常运转、完成日常工作任务而发生的各项支出，其中：工资福利支出297.15万元，对个人和家庭的补助支出0万元，商品和服务支出34.72万元。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2.项目支出0万元。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3.上缴上级支出0万元。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4.经营支出0万元。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5.对附属单位补助支出0万元。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与上年相比，由于机构改革，原环境监察局改名为生态环境服务中心。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（三）年末结转和结余2.78万元。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000000"/>
          <w:spacing w:val="0"/>
          <w:sz w:val="32"/>
          <w:szCs w:val="32"/>
          <w:shd w:val="clear" w:fill="FFFFFF"/>
        </w:rPr>
        <w:t>主要是岗位津贴未发放等原因形成的结余。与上年相比，今年结转结余</w:t>
      </w:r>
      <w:r>
        <w:rPr>
          <w:rFonts w:hint="eastAsia" w:ascii="仿宋" w:hAnsi="仿宋" w:eastAsia="仿宋" w:cs="仿宋"/>
          <w:i w:val="0"/>
          <w:caps w:val="0"/>
          <w:color w:val="333333"/>
          <w:spacing w:val="0"/>
          <w:sz w:val="32"/>
          <w:szCs w:val="32"/>
          <w:shd w:val="clear" w:fill="FFFFFF"/>
        </w:rPr>
        <w:t>减少21.34万元，主要原因：机构改革，原环境监察局改名为生态环境服务中心。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财政拨款支出331.87万元，其中：基本支出331.87万元，项目支出0万元。与上年相比，由于机构改革，原环境监察局改名为生态环境服务中心。与年初预算相比，2019财政拨款支出完成年初预算的98%，其中：基本支出完成年初预算的98%，项目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2019年度财政拨款支出331.87万元，按支出功能分类科目分，包括：社会保障和就业支出31.92万元，占10%；医疗卫生与计划生育支出12.87万元，占4%；节能环保支出266.04万元，占80%；住房保障支出21.04万元，占6%。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1.社会保障和就业支出31.92万元，具体包括：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机关事业单位基本养老保险缴费31.92万元，主要是职工基本养老保险等支出，完成年初预算的86%，决算数小于年初预算数的原因主要是养老基数降低。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2.卫生健康支出12.87万元，包括：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事业单位医疗12.87万元，主要是职工医疗保险等支出，完成年初预算的105%，决算数大于年初预算数的原因主要是养老基数上涨。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3.节能环保支出266.04万元，具体包括：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其他环境监测与监察支出266.04万元，主要是人员工资等支出，完成年初预算的96%，决算数小于年初预算数的原因主要是机关运行经费减少。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4.住房保障支出21.04万元，具体包括：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住房公积金21.04万元，主要是职工住房公积金等支出，完成年初预算的100%。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三、一般公共预算财政拨款“三公”经费支出决算情况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一般公共预算财政拨款安排的“三公”经费支出27.05万元，完成年初预算的100%，主要原因：是机构改革，原环境监察局改名为生态环境服务中心。其中：因公出国（境）费0万元，公务接待费0万元，公务用车购置及运行维护费27.05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1.因公出国（境）费0万元。2019年因公出国（境）费与上年相比无变化。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2.公务接待费0万元。2019年公务接待费与上年相比无变化。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3.</w:t>
      </w:r>
      <w:r>
        <w:rPr>
          <w:rFonts w:hint="eastAsia" w:ascii="仿宋" w:hAnsi="仿宋" w:eastAsia="仿宋" w:cs="仿宋"/>
          <w:i w:val="0"/>
          <w:caps w:val="0"/>
          <w:color w:val="333333"/>
          <w:spacing w:val="0"/>
          <w:sz w:val="21"/>
          <w:szCs w:val="21"/>
          <w:shd w:val="clear" w:fill="FFFFFF"/>
        </w:rPr>
        <w:t> </w:t>
      </w:r>
      <w:r>
        <w:rPr>
          <w:rFonts w:hint="eastAsia" w:ascii="仿宋" w:hAnsi="仿宋" w:eastAsia="仿宋" w:cs="仿宋"/>
          <w:i w:val="0"/>
          <w:caps w:val="0"/>
          <w:color w:val="333333"/>
          <w:spacing w:val="0"/>
          <w:sz w:val="32"/>
          <w:szCs w:val="32"/>
          <w:shd w:val="clear" w:fill="FFFFFF"/>
        </w:rPr>
        <w:t>公务用车购置及运行费27.05万元，与上年相比，因为机构改革，原环境监察局改名为生态环境服务中心。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公务用车购置费0万元，当年购置公务用车0辆。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公务用车运行维护费27.05万元，主要用于执法车辆运行和维护等。截至年末使用一般公共预算财政拨款开支的公务用车保有量4辆。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度一般公共预算财政拨款基本支出331.87万元，其中：人员经费297.15万元，主要包括基本工资、津贴补贴、奖金、机关事业单位基本养老保险缴费、其他工资福利支出、住房公积金；日常公用经费34.72万元，主要包括办公费、咨询费、邮电费、公务用车运行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2019年大洼区生态环境服务中心机关运行经费支出0万元。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2019年盘锦市大洼区生态环境服务中心政府采购支出总额0万元，其中：政府采购货物支出0万元，政府采购工程支出0万元，政府采购服务支出0万元。授予中小企业合同金额0万元，其中：授予小微企业合同金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截至2019年12月31日，盘锦市大洼区生态环境服务中心共有车辆4辆，其中：副省级以上领导干部用车0辆，主要领导干部用车0辆，机要通讯用车0辆，应急保障用车0辆，执法执勤用车4辆，特种专业技术用车0辆，离退休干部用车0辆，其他用车0辆；单位价值50万元以上通用设备0台（套），单价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（四）预算绩效管理工作开展情况。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both"/>
        <w:rPr>
          <w:rFonts w:hint="default" w:ascii="Times New Roman" w:hAnsi="Times New Roman" w:cs="Times New Roman"/>
          <w:i w:val="0"/>
          <w:caps w:val="0"/>
          <w:color w:val="333333"/>
          <w:spacing w:val="0"/>
          <w:sz w:val="21"/>
          <w:szCs w:val="21"/>
        </w:rPr>
      </w:pPr>
      <w:r>
        <w:rPr>
          <w:rFonts w:hint="eastAsia" w:ascii="仿宋" w:hAnsi="仿宋" w:eastAsia="仿宋" w:cs="仿宋"/>
          <w:i w:val="0"/>
          <w:caps w:val="0"/>
          <w:color w:val="000000"/>
          <w:spacing w:val="0"/>
          <w:sz w:val="32"/>
          <w:szCs w:val="32"/>
          <w:shd w:val="clear" w:fill="FFFFFF"/>
        </w:rPr>
        <w:t>根据财政预算管理要求，</w:t>
      </w:r>
      <w:r>
        <w:rPr>
          <w:rFonts w:hint="eastAsia" w:ascii="仿宋" w:hAnsi="仿宋" w:eastAsia="仿宋" w:cs="仿宋"/>
          <w:i w:val="0"/>
          <w:caps w:val="0"/>
          <w:color w:val="333333"/>
          <w:spacing w:val="0"/>
          <w:sz w:val="32"/>
          <w:szCs w:val="32"/>
          <w:shd w:val="clear" w:fill="FFFFFF"/>
        </w:rPr>
        <w:t>盘锦市大洼区生态环境服务中心</w:t>
      </w:r>
      <w:r>
        <w:rPr>
          <w:rFonts w:hint="eastAsia" w:ascii="仿宋" w:hAnsi="仿宋" w:eastAsia="仿宋" w:cs="仿宋"/>
          <w:i w:val="0"/>
          <w:caps w:val="0"/>
          <w:color w:val="000000"/>
          <w:spacing w:val="0"/>
          <w:sz w:val="32"/>
          <w:szCs w:val="32"/>
          <w:shd w:val="clear" w:fill="FFFFFF"/>
        </w:rPr>
        <w:t>未组织对2019年度预算项目支出全面开展绩效自评。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6"/>
          <w:szCs w:val="36"/>
          <w:shd w:val="clear" w:fill="FFFFFF"/>
        </w:rPr>
        <w:br w:type="textWrapping"/>
      </w:r>
      <w:r>
        <w:rPr>
          <w:rFonts w:hint="eastAsia" w:ascii="仿宋" w:hAnsi="仿宋" w:eastAsia="仿宋" w:cs="仿宋"/>
          <w:b/>
          <w:i w:val="0"/>
          <w:caps w:val="0"/>
          <w:color w:val="333333"/>
          <w:spacing w:val="0"/>
          <w:sz w:val="36"/>
          <w:szCs w:val="36"/>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1.财政拨款收入：</w:t>
      </w:r>
      <w:r>
        <w:rPr>
          <w:rFonts w:hint="eastAsia" w:ascii="仿宋" w:hAnsi="仿宋" w:eastAsia="仿宋" w:cs="仿宋"/>
          <w:i w:val="0"/>
          <w:caps w:val="0"/>
          <w:color w:val="333333"/>
          <w:spacing w:val="0"/>
          <w:sz w:val="32"/>
          <w:szCs w:val="32"/>
          <w:shd w:val="clear" w:fill="FFFFFF"/>
        </w:rPr>
        <w:t>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2.上级补助收入：</w:t>
      </w:r>
      <w:r>
        <w:rPr>
          <w:rFonts w:hint="eastAsia" w:ascii="仿宋" w:hAnsi="仿宋" w:eastAsia="仿宋" w:cs="仿宋"/>
          <w:i w:val="0"/>
          <w:caps w:val="0"/>
          <w:color w:val="333333"/>
          <w:spacing w:val="0"/>
          <w:sz w:val="32"/>
          <w:szCs w:val="32"/>
          <w:shd w:val="clear" w:fill="FFFFFF"/>
        </w:rPr>
        <w:t>指单位从主管部门和上级单位取得的非财政性补助收入。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3.事业收入：</w:t>
      </w:r>
      <w:r>
        <w:rPr>
          <w:rFonts w:hint="eastAsia" w:ascii="仿宋" w:hAnsi="仿宋" w:eastAsia="仿宋" w:cs="仿宋"/>
          <w:i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4.经营收入：</w:t>
      </w:r>
      <w:r>
        <w:rPr>
          <w:rFonts w:hint="eastAsia" w:ascii="仿宋" w:hAnsi="仿宋" w:eastAsia="仿宋" w:cs="仿宋"/>
          <w:i w:val="0"/>
          <w:caps w:val="0"/>
          <w:color w:val="333333"/>
          <w:spacing w:val="0"/>
          <w:sz w:val="32"/>
          <w:szCs w:val="32"/>
          <w:shd w:val="clear" w:fill="FFFFFF"/>
        </w:rPr>
        <w:t>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5.附属单位上缴收入：</w:t>
      </w:r>
      <w:r>
        <w:rPr>
          <w:rFonts w:hint="eastAsia" w:ascii="仿宋" w:hAnsi="仿宋" w:eastAsia="仿宋" w:cs="仿宋"/>
          <w:i w:val="0"/>
          <w:caps w:val="0"/>
          <w:color w:val="333333"/>
          <w:spacing w:val="0"/>
          <w:sz w:val="32"/>
          <w:szCs w:val="32"/>
          <w:shd w:val="clear" w:fill="FFFFFF"/>
        </w:rPr>
        <w:t>指单位附属的独立核算单位按照规定上缴的收入。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6.其他收入：</w:t>
      </w:r>
      <w:r>
        <w:rPr>
          <w:rFonts w:hint="eastAsia" w:ascii="仿宋" w:hAnsi="仿宋" w:eastAsia="仿宋" w:cs="仿宋"/>
          <w:i w:val="0"/>
          <w:caps w:val="0"/>
          <w:color w:val="333333"/>
          <w:spacing w:val="0"/>
          <w:sz w:val="32"/>
          <w:szCs w:val="32"/>
          <w:shd w:val="clear" w:fill="FFFFFF"/>
        </w:rPr>
        <w:t>指除上述“财政拨款收入”、</w:t>
      </w:r>
      <w:r>
        <w:rPr>
          <w:rFonts w:hint="eastAsia" w:ascii="仿宋" w:hAnsi="仿宋" w:eastAsia="仿宋" w:cs="仿宋"/>
          <w:b/>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rPr>
        <w:t>“上级补助收入”、“事业收入”、“经营收入”、“附属单位上缴收入”等以外的收入。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7.用事业基金弥补收支差额：</w:t>
      </w:r>
      <w:r>
        <w:rPr>
          <w:rFonts w:hint="eastAsia" w:ascii="仿宋" w:hAnsi="仿宋" w:eastAsia="仿宋" w:cs="仿宋"/>
          <w:i w:val="0"/>
          <w:caps w:val="0"/>
          <w:color w:val="333333"/>
          <w:spacing w:val="0"/>
          <w:sz w:val="32"/>
          <w:szCs w:val="32"/>
          <w:shd w:val="clear"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8.上年结转和结余：</w:t>
      </w:r>
      <w:r>
        <w:rPr>
          <w:rFonts w:hint="eastAsia" w:ascii="仿宋" w:hAnsi="仿宋" w:eastAsia="仿宋" w:cs="仿宋"/>
          <w:i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9.基本支出：</w:t>
      </w:r>
      <w:r>
        <w:rPr>
          <w:rFonts w:hint="eastAsia" w:ascii="仿宋" w:hAnsi="仿宋" w:eastAsia="仿宋" w:cs="仿宋"/>
          <w:i w:val="0"/>
          <w:caps w:val="0"/>
          <w:color w:val="333333"/>
          <w:spacing w:val="0"/>
          <w:sz w:val="32"/>
          <w:szCs w:val="32"/>
          <w:shd w:val="clear" w:fill="FFFFFF"/>
        </w:rPr>
        <w:t>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10.项目支出：</w:t>
      </w:r>
      <w:r>
        <w:rPr>
          <w:rFonts w:hint="eastAsia" w:ascii="仿宋" w:hAnsi="仿宋" w:eastAsia="仿宋" w:cs="仿宋"/>
          <w:i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11.上缴上级支出：</w:t>
      </w:r>
      <w:r>
        <w:rPr>
          <w:rFonts w:hint="eastAsia" w:ascii="仿宋" w:hAnsi="仿宋" w:eastAsia="仿宋" w:cs="仿宋"/>
          <w:i w:val="0"/>
          <w:caps w:val="0"/>
          <w:color w:val="333333"/>
          <w:spacing w:val="0"/>
          <w:sz w:val="32"/>
          <w:szCs w:val="32"/>
          <w:shd w:val="clear" w:fill="FFFFFF"/>
        </w:rPr>
        <w:t>指事业单位按照财政部门和主管部门的规定上缴上级单位的支出。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12.经营支出：</w:t>
      </w:r>
      <w:r>
        <w:rPr>
          <w:rFonts w:hint="eastAsia" w:ascii="仿宋" w:hAnsi="仿宋" w:eastAsia="仿宋" w:cs="仿宋"/>
          <w:i w:val="0"/>
          <w:caps w:val="0"/>
          <w:color w:val="333333"/>
          <w:spacing w:val="0"/>
          <w:sz w:val="32"/>
          <w:szCs w:val="32"/>
          <w:shd w:val="clear" w:fill="FFFFFF"/>
        </w:rPr>
        <w:t>指事业单位在专业活动及辅助活动之外开展非独立核算经营活动发生的支出。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13.对附属单位补助支出：</w:t>
      </w:r>
      <w:r>
        <w:rPr>
          <w:rFonts w:hint="eastAsia" w:ascii="仿宋" w:hAnsi="仿宋" w:eastAsia="仿宋" w:cs="仿宋"/>
          <w:i w:val="0"/>
          <w:caps w:val="0"/>
          <w:color w:val="333333"/>
          <w:spacing w:val="0"/>
          <w:sz w:val="32"/>
          <w:szCs w:val="32"/>
          <w:shd w:val="clear" w:fill="FFFFFF"/>
        </w:rPr>
        <w:t>指事业单位用财政补助收入之外的收入对附属单位补助发生的支出。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14.“三公”经费：</w:t>
      </w:r>
      <w:r>
        <w:rPr>
          <w:rFonts w:hint="eastAsia" w:ascii="仿宋" w:hAnsi="仿宋" w:eastAsia="仿宋" w:cs="仿宋"/>
          <w:i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15.一般公共服务（类）财政事务（款）行政运行（项）：</w:t>
      </w:r>
      <w:r>
        <w:rPr>
          <w:rFonts w:hint="eastAsia" w:ascii="仿宋" w:hAnsi="仿宋" w:eastAsia="仿宋" w:cs="仿宋"/>
          <w:i w:val="0"/>
          <w:caps w:val="0"/>
          <w:color w:val="333333"/>
          <w:spacing w:val="0"/>
          <w:sz w:val="32"/>
          <w:szCs w:val="32"/>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16.一般公共服务（类）财政事务（款）一般行政管理事务（项）：</w:t>
      </w:r>
      <w:r>
        <w:rPr>
          <w:rFonts w:hint="eastAsia" w:ascii="仿宋" w:hAnsi="仿宋" w:eastAsia="仿宋" w:cs="仿宋"/>
          <w:i w:val="0"/>
          <w:caps w:val="0"/>
          <w:color w:val="333333"/>
          <w:spacing w:val="0"/>
          <w:sz w:val="32"/>
          <w:szCs w:val="32"/>
          <w:shd w:val="clear" w:fill="FFFFFF"/>
        </w:rPr>
        <w:t>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17.一般公共服务（类）财政事务（款）预算改革业务（项）：</w:t>
      </w:r>
      <w:r>
        <w:rPr>
          <w:rFonts w:hint="eastAsia" w:ascii="仿宋" w:hAnsi="仿宋" w:eastAsia="仿宋" w:cs="仿宋"/>
          <w:i w:val="0"/>
          <w:caps w:val="0"/>
          <w:color w:val="333333"/>
          <w:spacing w:val="0"/>
          <w:sz w:val="32"/>
          <w:szCs w:val="32"/>
          <w:shd w:val="clear" w:fill="FFFFFF"/>
        </w:rPr>
        <w:t>反映财政部门用于预算改革方面的支出。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18.一般公共服务（类）财政事务（款）财政国库业务（项）：</w:t>
      </w:r>
      <w:r>
        <w:rPr>
          <w:rFonts w:hint="eastAsia" w:ascii="仿宋" w:hAnsi="仿宋" w:eastAsia="仿宋" w:cs="仿宋"/>
          <w:i w:val="0"/>
          <w:caps w:val="0"/>
          <w:color w:val="333333"/>
          <w:spacing w:val="0"/>
          <w:sz w:val="32"/>
          <w:szCs w:val="32"/>
          <w:shd w:val="clear" w:fill="FFFFFF"/>
        </w:rPr>
        <w:t>反映财政部门用于财政国库集中收付业务方面的支出。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19.一般公共服务（类）财政事务（款）信息化建设支出（项）：</w:t>
      </w:r>
      <w:r>
        <w:rPr>
          <w:rFonts w:hint="eastAsia" w:ascii="仿宋" w:hAnsi="仿宋" w:eastAsia="仿宋" w:cs="仿宋"/>
          <w:i w:val="0"/>
          <w:caps w:val="0"/>
          <w:color w:val="333333"/>
          <w:spacing w:val="0"/>
          <w:sz w:val="32"/>
          <w:szCs w:val="32"/>
          <w:shd w:val="clear" w:fill="FFFFFF"/>
        </w:rPr>
        <w:t>反映财政部门用于“金财工程”等信息化建设方面的支出。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20.一般公共服务（类）财政事务（款）事业运行（项）：</w:t>
      </w:r>
      <w:r>
        <w:rPr>
          <w:rFonts w:hint="eastAsia" w:ascii="仿宋" w:hAnsi="仿宋" w:eastAsia="仿宋" w:cs="仿宋"/>
          <w:i w:val="0"/>
          <w:caps w:val="0"/>
          <w:color w:val="333333"/>
          <w:spacing w:val="0"/>
          <w:sz w:val="32"/>
          <w:szCs w:val="32"/>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21.一般公共服务（类）财政事务（款）其他财政事务支出（项）：</w:t>
      </w:r>
      <w:r>
        <w:rPr>
          <w:rFonts w:hint="eastAsia" w:ascii="仿宋" w:hAnsi="仿宋" w:eastAsia="仿宋" w:cs="仿宋"/>
          <w:i w:val="0"/>
          <w:caps w:val="0"/>
          <w:color w:val="333333"/>
          <w:spacing w:val="0"/>
          <w:sz w:val="32"/>
          <w:szCs w:val="32"/>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caps w:val="0"/>
          <w:color w:val="333333"/>
          <w:spacing w:val="0"/>
          <w:sz w:val="32"/>
          <w:szCs w:val="32"/>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caps w:val="0"/>
          <w:color w:val="333333"/>
          <w:spacing w:val="0"/>
          <w:sz w:val="32"/>
          <w:szCs w:val="32"/>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24.社会保障和就业（类）抚恤（款）死亡抚恤（项）：</w:t>
      </w:r>
      <w:r>
        <w:rPr>
          <w:rFonts w:hint="eastAsia" w:ascii="仿宋" w:hAnsi="仿宋" w:eastAsia="仿宋" w:cs="仿宋"/>
          <w:i w:val="0"/>
          <w:caps w:val="0"/>
          <w:color w:val="333333"/>
          <w:spacing w:val="0"/>
          <w:sz w:val="32"/>
          <w:szCs w:val="32"/>
          <w:shd w:val="clear" w:fill="FFFFFF"/>
        </w:rPr>
        <w:t>反映按规定用于烈士和牺牲、病故人员家属的一次性和定期抚恤金以及丧葬补助费。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25.社会保障和就业（类）抚恤（款）伤残抚恤（项）：</w:t>
      </w:r>
      <w:r>
        <w:rPr>
          <w:rFonts w:hint="eastAsia" w:ascii="仿宋" w:hAnsi="仿宋" w:eastAsia="仿宋" w:cs="仿宋"/>
          <w:i w:val="0"/>
          <w:caps w:val="0"/>
          <w:color w:val="333333"/>
          <w:spacing w:val="0"/>
          <w:sz w:val="32"/>
          <w:szCs w:val="32"/>
          <w:shd w:val="clear" w:fill="FFFFFF"/>
        </w:rPr>
        <w:t>反映按规定用于伤残人员的抚恤金和按规定开支的各种伤残补助费。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28.节能环保支出（类）污染防治（款）水体（项）：</w:t>
      </w:r>
      <w:r>
        <w:rPr>
          <w:rFonts w:hint="eastAsia" w:ascii="仿宋" w:hAnsi="仿宋" w:eastAsia="仿宋" w:cs="仿宋"/>
          <w:i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29.农林水事务（类）农业（款）其他农业支出（项）：</w:t>
      </w:r>
      <w:r>
        <w:rPr>
          <w:rFonts w:hint="eastAsia" w:ascii="仿宋" w:hAnsi="仿宋" w:eastAsia="仿宋" w:cs="仿宋"/>
          <w:i w:val="0"/>
          <w:caps w:val="0"/>
          <w:color w:val="333333"/>
          <w:spacing w:val="0"/>
          <w:sz w:val="32"/>
          <w:szCs w:val="32"/>
          <w:shd w:val="clear" w:fill="FFFFFF"/>
        </w:rPr>
        <w:t>反映其他用于农业方面的支出。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caps w:val="0"/>
          <w:color w:val="333333"/>
          <w:spacing w:val="0"/>
          <w:sz w:val="32"/>
          <w:szCs w:val="32"/>
          <w:shd w:val="clear" w:fill="FFFFFF"/>
        </w:rPr>
        <w:t>反映成品油价格改革财政补贴对其他方面的支出。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caps w:val="0"/>
          <w:color w:val="333333"/>
          <w:spacing w:val="0"/>
          <w:sz w:val="32"/>
          <w:szCs w:val="32"/>
          <w:shd w:val="clear" w:fill="FFFFFF"/>
        </w:rPr>
        <w:t>反映其他用于工业和信息产业监管方面的支出。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32.援助其他地区支出（类）其他支出（款）其他（项）：</w:t>
      </w:r>
      <w:r>
        <w:rPr>
          <w:rFonts w:hint="eastAsia" w:ascii="仿宋" w:hAnsi="仿宋" w:eastAsia="仿宋" w:cs="仿宋"/>
          <w:i w:val="0"/>
          <w:caps w:val="0"/>
          <w:color w:val="333333"/>
          <w:spacing w:val="0"/>
          <w:sz w:val="32"/>
          <w:szCs w:val="32"/>
          <w:shd w:val="clear" w:fill="FFFFFF"/>
        </w:rPr>
        <w:t>反映援助其他地区资金中的其他支出。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caps w:val="0"/>
          <w:color w:val="333333"/>
          <w:spacing w:val="0"/>
          <w:sz w:val="32"/>
          <w:szCs w:val="32"/>
          <w:shd w:val="clear" w:fill="FFFFFF"/>
        </w:rPr>
        <w:t>反映其他用于国土资源事务方面的支出。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34.住房保障（类）住房改革（款）住房公积金（项）：</w:t>
      </w:r>
      <w:r>
        <w:rPr>
          <w:rFonts w:hint="eastAsia" w:ascii="仿宋" w:hAnsi="仿宋" w:eastAsia="仿宋" w:cs="仿宋"/>
          <w:i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caps w:val="0"/>
          <w:color w:val="333333"/>
          <w:spacing w:val="0"/>
          <w:sz w:val="21"/>
          <w:szCs w:val="21"/>
        </w:rPr>
      </w:pPr>
      <w:r>
        <w:rPr>
          <w:rFonts w:hint="eastAsia" w:ascii="仿宋" w:hAnsi="仿宋" w:eastAsia="仿宋" w:cs="仿宋"/>
          <w:b/>
          <w:i w:val="0"/>
          <w:caps w:val="0"/>
          <w:color w:val="333333"/>
          <w:spacing w:val="0"/>
          <w:sz w:val="32"/>
          <w:szCs w:val="32"/>
          <w:shd w:val="clear" w:fill="FFFFFF"/>
        </w:rPr>
        <w:t>35.机关运行经费：</w:t>
      </w:r>
      <w:r>
        <w:rPr>
          <w:rFonts w:hint="eastAsia" w:ascii="仿宋" w:hAnsi="仿宋" w:eastAsia="仿宋" w:cs="仿宋"/>
          <w:i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60E69"/>
    <w:multiLevelType w:val="multilevel"/>
    <w:tmpl w:val="30F60E69"/>
    <w:lvl w:ilvl="0" w:tentative="0">
      <w:start w:val="1"/>
      <w:numFmt w:val="japaneseCounting"/>
      <w:lvlText w:val="（%1）"/>
      <w:lvlJc w:val="left"/>
      <w:pPr>
        <w:tabs>
          <w:tab w:val="left" w:pos="1725"/>
        </w:tabs>
        <w:ind w:left="1725" w:hanging="1080"/>
      </w:pPr>
      <w:rPr>
        <w:rFonts w:hint="default" w:eastAsia="仿宋_GB2312"/>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49FFD7FC"/>
    <w:multiLevelType w:val="singleLevel"/>
    <w:tmpl w:val="49FFD7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A13D4"/>
    <w:rsid w:val="7F22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2021-05-29T03:33:28Z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2E34C69A6C69441486546BE65DDC7D50</vt:lpwstr>
  </property>
</Properties>
</file>