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仿宋_GB2312" w:eastAsia="仿宋_GB2312"/>
          <w:b/>
          <w:sz w:val="34"/>
          <w:szCs w:val="34"/>
        </w:rPr>
      </w:pPr>
      <w:r>
        <w:rPr>
          <w:rFonts w:hint="eastAsia" w:ascii="仿宋_GB2312" w:hAnsi="宋体" w:eastAsia="仿宋_GB2312"/>
          <w:b/>
          <w:sz w:val="34"/>
          <w:szCs w:val="34"/>
        </w:rPr>
        <w:t>修改示例：</w:t>
      </w:r>
      <w:r>
        <w:rPr>
          <w:rFonts w:hint="eastAsia" w:ascii="仿宋_GB2312" w:hAnsi="宋体" w:eastAsia="仿宋_GB2312"/>
          <w:b/>
          <w:color w:val="0070C0"/>
          <w:sz w:val="34"/>
          <w:szCs w:val="34"/>
        </w:rPr>
        <w:t>蓝色</w:t>
      </w:r>
      <w:r>
        <w:rPr>
          <w:rFonts w:hint="eastAsia" w:ascii="仿宋_GB2312" w:hAnsi="宋体" w:eastAsia="仿宋_GB2312"/>
          <w:b/>
          <w:sz w:val="34"/>
          <w:szCs w:val="34"/>
        </w:rPr>
        <w:t>字体为增加内容，</w:t>
      </w:r>
      <w:r>
        <w:rPr>
          <w:rFonts w:hint="eastAsia" w:ascii="仿宋_GB2312" w:hAnsi="宋体" w:eastAsia="仿宋_GB2312"/>
          <w:b/>
          <w:color w:val="FF0000"/>
          <w:sz w:val="34"/>
          <w:szCs w:val="34"/>
        </w:rPr>
        <w:t>红色</w:t>
      </w:r>
      <w:r>
        <w:rPr>
          <w:rFonts w:hint="eastAsia" w:ascii="仿宋_GB2312" w:hAnsi="宋体" w:eastAsia="仿宋_GB2312"/>
          <w:b/>
          <w:sz w:val="34"/>
          <w:szCs w:val="34"/>
        </w:rPr>
        <w:t>字体为删除内容。</w:t>
      </w:r>
    </w:p>
    <w:p>
      <w:pPr>
        <w:adjustRightInd w:val="0"/>
        <w:snapToGrid w:val="0"/>
        <w:spacing w:line="600" w:lineRule="exact"/>
        <w:jc w:val="center"/>
        <w:rPr>
          <w:rFonts w:ascii="方正小标宋简体" w:hAnsi="方正小标宋简体" w:eastAsia="方正小标宋简体" w:cs="方正小标宋简体"/>
          <w:sz w:val="34"/>
          <w:szCs w:val="34"/>
        </w:rPr>
      </w:pPr>
    </w:p>
    <w:p>
      <w:pPr>
        <w:pStyle w:val="3"/>
        <w:keepNext w:val="0"/>
        <w:keepLines w:val="0"/>
        <w:spacing w:before="0" w:after="0" w:line="600" w:lineRule="exact"/>
        <w:jc w:val="center"/>
        <w:rPr>
          <w:rFonts w:hint="eastAsia" w:ascii="方正小标宋简体" w:hAnsi="宋体" w:eastAsia="方正小标宋简体" w:cs="宋体"/>
          <w:b w:val="0"/>
        </w:rPr>
      </w:pPr>
      <w:r>
        <w:rPr>
          <w:rFonts w:hint="eastAsia" w:ascii="方正小标宋简体" w:hAnsi="宋体" w:eastAsia="方正小标宋简体" w:cs="宋体"/>
          <w:b w:val="0"/>
        </w:rPr>
        <w:t>盘锦市房屋建筑和市政基础设施工程</w:t>
      </w:r>
    </w:p>
    <w:p>
      <w:pPr>
        <w:pStyle w:val="3"/>
        <w:keepNext w:val="0"/>
        <w:keepLines w:val="0"/>
        <w:spacing w:before="0" w:after="0" w:line="600" w:lineRule="exact"/>
        <w:jc w:val="center"/>
        <w:rPr>
          <w:rFonts w:hint="eastAsia" w:ascii="方正小标宋简体" w:hAnsi="宋体" w:eastAsia="方正小标宋简体" w:cs="宋体"/>
          <w:b w:val="0"/>
        </w:rPr>
      </w:pPr>
      <w:bookmarkStart w:id="11" w:name="_GoBack"/>
      <w:bookmarkEnd w:id="11"/>
      <w:r>
        <w:rPr>
          <w:rFonts w:hint="eastAsia" w:ascii="方正小标宋简体" w:hAnsi="宋体" w:eastAsia="方正小标宋简体" w:cs="宋体"/>
          <w:b w:val="0"/>
        </w:rPr>
        <w:t>质量管理条例</w:t>
      </w:r>
      <w:r>
        <w:rPr>
          <w:rFonts w:hint="eastAsia" w:ascii="方正小标宋简体" w:hAnsi="宋体" w:eastAsia="方正小标宋简体" w:cs="宋体"/>
          <w:b w:val="0"/>
          <w:lang w:eastAsia="zh-CN"/>
        </w:rPr>
        <w:t>（</w:t>
      </w:r>
      <w:r>
        <w:rPr>
          <w:rFonts w:hint="eastAsia" w:ascii="方正小标宋简体" w:hAnsi="宋体" w:eastAsia="方正小标宋简体" w:cs="宋体"/>
          <w:b w:val="0"/>
        </w:rPr>
        <w:t>草案</w:t>
      </w:r>
      <w:r>
        <w:rPr>
          <w:rFonts w:hint="eastAsia" w:ascii="方正小标宋简体" w:hAnsi="宋体" w:eastAsia="方正小标宋简体" w:cs="宋体"/>
          <w:b w:val="0"/>
          <w:lang w:eastAsia="zh-CN"/>
        </w:rPr>
        <w:t>）</w:t>
      </w:r>
    </w:p>
    <w:p>
      <w:pPr>
        <w:pStyle w:val="3"/>
        <w:keepNext w:val="0"/>
        <w:keepLines w:val="0"/>
        <w:spacing w:before="0" w:after="0" w:line="600" w:lineRule="exact"/>
        <w:jc w:val="center"/>
        <w:rPr>
          <w:rFonts w:hint="eastAsia" w:ascii="方正小标宋简体" w:hAnsi="宋体" w:eastAsia="方正小标宋简体" w:cs="宋体"/>
          <w:b w:val="0"/>
          <w:sz w:val="34"/>
          <w:szCs w:val="34"/>
        </w:rPr>
      </w:pPr>
    </w:p>
    <w:p>
      <w:pPr>
        <w:pStyle w:val="3"/>
        <w:keepNext w:val="0"/>
        <w:keepLines w:val="0"/>
        <w:spacing w:before="0" w:after="0" w:line="600" w:lineRule="exact"/>
        <w:jc w:val="center"/>
        <w:rPr>
          <w:rFonts w:hint="eastAsia" w:ascii="楷体_GB2312" w:hAnsi="宋体" w:eastAsia="楷体_GB2312" w:cs="宋体"/>
          <w:b w:val="0"/>
          <w:sz w:val="34"/>
          <w:szCs w:val="34"/>
        </w:rPr>
      </w:pPr>
      <w:r>
        <w:rPr>
          <w:rFonts w:hint="eastAsia" w:ascii="楷体_GB2312" w:hAnsi="宋体" w:eastAsia="楷体_GB2312" w:cs="宋体"/>
          <w:b w:val="0"/>
          <w:sz w:val="34"/>
          <w:szCs w:val="34"/>
        </w:rPr>
        <w:t>（二审三审对照稿）</w:t>
      </w:r>
    </w:p>
    <w:p>
      <w:pPr>
        <w:spacing w:line="600" w:lineRule="exact"/>
        <w:rPr>
          <w:sz w:val="34"/>
          <w:szCs w:val="3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第一章　总　则</w:t>
      </w:r>
    </w:p>
    <w:p>
      <w:pPr>
        <w:spacing w:line="600" w:lineRule="exact"/>
        <w:rPr>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第一条 为了明确房屋建筑和市政基础设施工程（以下简称工程）质量责任，加强工程质量管理，保护人民群众生命和财产安全，根据《中华人民共和国建筑法》《建设工程质量管理条例》《辽宁省建设工程质量条例》等法律</w:t>
      </w:r>
      <w:r>
        <w:rPr>
          <w:rFonts w:hint="eastAsia" w:ascii="仿宋_GB2312" w:hAnsi="仿宋_GB2312" w:eastAsia="仿宋_GB2312" w:cs="仿宋_GB2312"/>
          <w:color w:val="0000FF"/>
          <w:sz w:val="34"/>
          <w:szCs w:val="34"/>
        </w:rPr>
        <w:t>、</w:t>
      </w:r>
      <w:r>
        <w:rPr>
          <w:rFonts w:hint="eastAsia" w:ascii="仿宋_GB2312" w:hAnsi="仿宋_GB2312" w:eastAsia="仿宋_GB2312" w:cs="仿宋_GB2312"/>
          <w:sz w:val="34"/>
          <w:szCs w:val="34"/>
        </w:rPr>
        <w:t>法规，结合本市实际，制定本条例。</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第二条 在本市行政区域内从事工程新建、改建、扩建等活动以及实施对工程质量监督管理的，应当遵守本条例。</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第三条 建设、勘察、设计、施工、监理、工程质量检测、建筑材料、建筑构配件生产、设备供应、预拌混凝土生产等单位应当按照法律法规、工程建设标准和合同约定从事工程建设活动，并依据本条例规定承担工程质量责任。</w:t>
      </w:r>
      <w:bookmarkStart w:id="0" w:name="_Hlk48542634"/>
    </w:p>
    <w:bookmarkEnd w:id="0"/>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第四条 市住房和城乡建设行政主管部门负责全市工程质量监督管理工作。</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县（区）住房和城乡建设行政主管部门负责本辖区内工程质量监督管理工作，并接受市住房和城乡建设行政主管部门的指导和监督。</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有关行业主管部门按照各自职责，负责相关专业质量监督管理工作。</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第五条 市、县（区）住房和城乡建设行政主管部门按照有关规定负责建设、勘察、设计、施工、监理、工程质量检测、预拌混凝土生产等与工程有关单位和人员不良行为</w:t>
      </w:r>
      <w:bookmarkStart w:id="1" w:name="_Hlk48653818"/>
      <w:r>
        <w:rPr>
          <w:rFonts w:hint="eastAsia" w:ascii="仿宋_GB2312" w:hAnsi="仿宋_GB2312" w:eastAsia="仿宋_GB2312" w:cs="仿宋_GB2312"/>
          <w:sz w:val="34"/>
          <w:szCs w:val="34"/>
        </w:rPr>
        <w:t>记录的</w:t>
      </w:r>
      <w:bookmarkEnd w:id="1"/>
      <w:r>
        <w:rPr>
          <w:rFonts w:hint="eastAsia" w:ascii="仿宋_GB2312" w:hAnsi="仿宋_GB2312" w:eastAsia="仿宋_GB2312" w:cs="仿宋_GB2312"/>
          <w:sz w:val="34"/>
          <w:szCs w:val="34"/>
        </w:rPr>
        <w:t>采集、审核、认定和发布工作。</w:t>
      </w:r>
    </w:p>
    <w:p>
      <w:pPr>
        <w:pStyle w:val="4"/>
        <w:keepNext w:val="0"/>
        <w:keepLines w:val="0"/>
        <w:spacing w:before="0" w:after="0" w:line="600" w:lineRule="exact"/>
        <w:jc w:val="center"/>
        <w:rPr>
          <w:b w:val="0"/>
          <w:sz w:val="34"/>
          <w:szCs w:val="3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第二章  工程有关单位和项目负责人质量责任</w:t>
      </w:r>
    </w:p>
    <w:p>
      <w:pPr>
        <w:spacing w:line="600" w:lineRule="exact"/>
        <w:rPr>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第六条 建设单位依法对工程质量承担首要责任。建设单位应当建立</w:t>
      </w:r>
      <w:r>
        <w:rPr>
          <w:rFonts w:hint="eastAsia" w:ascii="仿宋_GB2312" w:hAnsi="仿宋_GB2312" w:eastAsia="仿宋_GB2312" w:cs="仿宋_GB2312"/>
          <w:color w:val="0000FF"/>
          <w:sz w:val="34"/>
          <w:szCs w:val="34"/>
        </w:rPr>
        <w:t>健全</w:t>
      </w:r>
      <w:r>
        <w:rPr>
          <w:rFonts w:hint="eastAsia" w:ascii="仿宋_GB2312" w:hAnsi="仿宋_GB2312" w:eastAsia="仿宋_GB2312" w:cs="仿宋_GB2312"/>
          <w:sz w:val="34"/>
          <w:szCs w:val="34"/>
        </w:rPr>
        <w:t>工程质量责任制，对工程各阶段实施质量管理，督促工程有关单位和人员落实质量责任，处理建设过程和保修阶段工程质量缺陷和事故。</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工程竣工验收合格后，建设单位应当在建筑物明显部位设置永久性标牌，载明建设、勘察、设计、施工</w:t>
      </w:r>
      <w:bookmarkStart w:id="2" w:name="_Hlk48541848"/>
      <w:r>
        <w:rPr>
          <w:rFonts w:hint="eastAsia" w:ascii="仿宋_GB2312" w:hAnsi="仿宋_GB2312" w:eastAsia="仿宋_GB2312" w:cs="仿宋_GB2312"/>
          <w:sz w:val="34"/>
          <w:szCs w:val="34"/>
        </w:rPr>
        <w:t>和</w:t>
      </w:r>
      <w:bookmarkEnd w:id="2"/>
      <w:r>
        <w:rPr>
          <w:rFonts w:hint="eastAsia" w:ascii="仿宋_GB2312" w:hAnsi="仿宋_GB2312" w:eastAsia="仿宋_GB2312" w:cs="仿宋_GB2312"/>
          <w:sz w:val="34"/>
          <w:szCs w:val="34"/>
        </w:rPr>
        <w:t>监理单位五方工程质量责任主体的名称和项目负责人姓名。</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建设单位应当建立五方工程质量责任主体项目负责人质量终身责任信息档案，工程竣工验收合格后移交城建档案管理机构。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第七条 勘察单位依法对工程勘察质量负责。勘察单位应当按照法律法规和工程建设强制性标准开展勘察工作，确保勘探、测试、测量和试验等原始记录真实、准确、完整，签署齐全。</w:t>
      </w:r>
    </w:p>
    <w:p>
      <w:pPr>
        <w:spacing w:line="600" w:lineRule="exact"/>
        <w:ind w:firstLine="680" w:firstLineChars="200"/>
        <w:rPr>
          <w:rFonts w:ascii="仿宋_GB2312" w:hAnsi="仿宋_GB2312" w:eastAsia="仿宋_GB2312" w:cs="仿宋_GB2312"/>
          <w:strike/>
          <w:sz w:val="34"/>
          <w:szCs w:val="34"/>
        </w:rPr>
      </w:pPr>
      <w:r>
        <w:rPr>
          <w:rFonts w:hint="eastAsia" w:ascii="仿宋_GB2312" w:hAnsi="仿宋_GB2312" w:eastAsia="仿宋_GB2312" w:cs="仿宋_GB2312"/>
          <w:sz w:val="34"/>
          <w:szCs w:val="34"/>
        </w:rPr>
        <w:t>第八条 设计单位依法对工程设计质量负责。设计单位应当按照法律法规和工程建设强制性标准开展设计工作。</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设计单位应当根据勘察成果文件进行工程设计。设计文件应当符合国家规定的设计深度要求，注明工程合理使用年限。</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深基坑、地基处理等岩土工程的设计应当由具备相应资质的单位承担。</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第九条 施工单位依法对工程施工质量负责。施工单位应当</w:t>
      </w:r>
      <w:bookmarkStart w:id="3" w:name="_Hlk48547361"/>
      <w:r>
        <w:rPr>
          <w:rFonts w:hint="eastAsia" w:ascii="仿宋_GB2312" w:hAnsi="仿宋_GB2312" w:eastAsia="仿宋_GB2312" w:cs="仿宋_GB2312"/>
          <w:sz w:val="34"/>
          <w:szCs w:val="34"/>
        </w:rPr>
        <w:t>按照法律法规以及</w:t>
      </w:r>
      <w:bookmarkEnd w:id="3"/>
      <w:r>
        <w:rPr>
          <w:rFonts w:hint="eastAsia" w:ascii="仿宋_GB2312" w:hAnsi="仿宋_GB2312" w:eastAsia="仿宋_GB2312" w:cs="仿宋_GB2312"/>
          <w:sz w:val="34"/>
          <w:szCs w:val="34"/>
        </w:rPr>
        <w:t>工程建设标准、施工图设计文件和工程承包合同施工，使用合格的建筑材料、建筑构配件和设备，</w:t>
      </w:r>
      <w:bookmarkStart w:id="4" w:name="_Hlk48675497"/>
      <w:r>
        <w:rPr>
          <w:rFonts w:hint="eastAsia" w:ascii="仿宋_GB2312" w:hAnsi="仿宋_GB2312" w:eastAsia="仿宋_GB2312" w:cs="仿宋_GB2312"/>
          <w:sz w:val="34"/>
          <w:szCs w:val="34"/>
        </w:rPr>
        <w:t>不得擅自修改工程设计</w:t>
      </w:r>
      <w:bookmarkEnd w:id="4"/>
      <w:r>
        <w:rPr>
          <w:rFonts w:hint="eastAsia" w:ascii="仿宋_GB2312" w:hAnsi="仿宋_GB2312" w:eastAsia="仿宋_GB2312" w:cs="仿宋_GB2312"/>
          <w:sz w:val="34"/>
          <w:szCs w:val="34"/>
        </w:rPr>
        <w:t>，不得偷工减料。</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第十条 监理单位依法对施工质量承担监理责任。监理单位应当按照法律法规以及有关技术标准、设计文件、工程承包合同和工程监理合同，对施工质量实施监理。</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监理单位应当按照规定审查施工单位现场质量保证制度并监督执行。</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发现施工单位项目管理机构以及其岗位人员不符合配备标准、施工单位项目负责人未在施工现场履行职责或者分包单位不具备相应资质的，监理单位应当要求施工单位改正；施工单位拒不改正的，可以要求暂停施工。</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发现涉及结构安全重大质量问题的，监理单位应当要求施工单位立即停工整改。</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监理单位按照相关规定要求施工单位停工整改的，应当同时报告建设单位；施工单位拒不停工整改的，监理单位应当报告工程所在地住房和城乡建设或者有关行业主管部门。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第十一条</w:t>
      </w:r>
      <w:bookmarkStart w:id="5" w:name="_Hlk42855156"/>
      <w:r>
        <w:rPr>
          <w:rFonts w:hint="eastAsia" w:ascii="仿宋_GB2312" w:hAnsi="仿宋_GB2312" w:eastAsia="仿宋_GB2312" w:cs="仿宋_GB2312"/>
          <w:sz w:val="34"/>
          <w:szCs w:val="34"/>
        </w:rPr>
        <w:t xml:space="preserve"> 工程质量检测</w:t>
      </w:r>
      <w:bookmarkEnd w:id="5"/>
      <w:r>
        <w:rPr>
          <w:rFonts w:hint="eastAsia" w:ascii="仿宋_GB2312" w:hAnsi="仿宋_GB2312" w:eastAsia="仿宋_GB2312" w:cs="仿宋_GB2312"/>
          <w:sz w:val="34"/>
          <w:szCs w:val="34"/>
        </w:rPr>
        <w:t>单位应当按照法律法规和工程建设标准，在规定范围内开展检测活动，并对检测数据和检测报告的真实性、准确性负责。</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发现检测结果不合格的，工程质量检测单位应当自出具</w:t>
      </w:r>
      <w:r>
        <w:rPr>
          <w:rFonts w:hint="eastAsia" w:ascii="仿宋_GB2312" w:hAnsi="仿宋_GB2312" w:eastAsia="仿宋_GB2312" w:cs="仿宋_GB2312"/>
          <w:color w:val="0000FF"/>
          <w:sz w:val="34"/>
          <w:szCs w:val="34"/>
        </w:rPr>
        <w:t>检测</w:t>
      </w:r>
      <w:r>
        <w:rPr>
          <w:rFonts w:hint="eastAsia" w:ascii="仿宋_GB2312" w:hAnsi="仿宋_GB2312" w:eastAsia="仿宋_GB2312" w:cs="仿宋_GB2312"/>
          <w:sz w:val="34"/>
          <w:szCs w:val="34"/>
        </w:rPr>
        <w:t>报告之日起2个工作日内，报告工程所在地住房和城乡建设或者有关行业主管部门。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任何单位和个人不得明示或者暗示</w:t>
      </w:r>
      <w:r>
        <w:rPr>
          <w:rFonts w:hint="eastAsia" w:ascii="仿宋_GB2312" w:hAnsi="仿宋_GB2312" w:eastAsia="仿宋_GB2312" w:cs="仿宋_GB2312"/>
          <w:strike/>
          <w:color w:val="FF0000"/>
          <w:sz w:val="34"/>
          <w:szCs w:val="34"/>
        </w:rPr>
        <w:t>检测机构</w:t>
      </w:r>
      <w:r>
        <w:rPr>
          <w:rFonts w:hint="eastAsia" w:ascii="仿宋_GB2312" w:hAnsi="仿宋_GB2312" w:eastAsia="仿宋_GB2312" w:cs="仿宋_GB2312"/>
          <w:color w:val="0000FF"/>
          <w:sz w:val="34"/>
          <w:szCs w:val="34"/>
        </w:rPr>
        <w:t>工程质量检测单位</w:t>
      </w:r>
      <w:r>
        <w:rPr>
          <w:rFonts w:hint="eastAsia" w:ascii="仿宋_GB2312" w:hAnsi="仿宋_GB2312" w:eastAsia="仿宋_GB2312" w:cs="仿宋_GB2312"/>
          <w:sz w:val="34"/>
          <w:szCs w:val="34"/>
        </w:rPr>
        <w:t>出具虚假检测报告，不得篡改或者伪造检测报告。</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第十二条 建筑材料、建筑构配件和设备的生产及供应单位应当依法对产品质量负责。</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建筑材料、建筑构配件和设备进场时，供应单位应当依法提供真实、有效的质量证明文件。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第十三条 预拌混凝土生产单位应当具备相应资质，依法对预拌混凝土的生产质量负责。</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预拌混凝土生产单位应当按照规定配备技术管理人员和检验、试验设备，对原材料质量等进行检验，对配合比进行设计，按照配合比通知单生产，按照法律法规和标准对生产质量进行验收，并向采购方提供真实、有效的质量证明文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第十四条 建设单位项目负责人负责组织协调工程各阶段的质量管理工作，督促有关单位落实质量责任，并对由其违法违规或者不当行为造成的工程质量事故或者质量问题承担责任。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勘察、设计单位项目负责人对因勘察、设计导致的工程质量事故或者质量问题承担责任。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施工单位项目负责人对因施工导致的工程质量事故或者质量问题承担责任。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监理单位项目负责人对施工质量承担监理责任。</w:t>
      </w:r>
    </w:p>
    <w:p>
      <w:pPr>
        <w:pStyle w:val="2"/>
        <w:spacing w:line="600" w:lineRule="exact"/>
        <w:rPr>
          <w:sz w:val="34"/>
          <w:szCs w:val="3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第三章  工程竣工验收</w:t>
      </w:r>
    </w:p>
    <w:p>
      <w:pPr>
        <w:spacing w:line="600" w:lineRule="exact"/>
        <w:rPr>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第十五条 工程竣工验收由建设单位组织实施。</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工程竣工验收包括工程质量验收和工程联合验收两个阶段。工程质量验收是工程联合验收前的必要程序。</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工程经联合验收合格后，方可交付使用。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第十六条 工程质量验收应当按照以下程序进行：</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（一）施工单位在工程完工后，向建设单位提交工程竣工报告，申请工程质量验收。实行监理的工程，工程竣工报告须经总监理工程师签署意见;</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（二）建设单位收到工程竣工报告后，对符合质量验收要求的工程，组织勘察、设计、施工、监理等单位组成验收组，制定验收方案。对于重大工程和技术复杂工程，根据需要可邀请有关专家参加验收组;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（三）建设单位应当在工程质量验收前将验收的时间、地点及验收组名单书面通知负责监督该工程的行政主管部门;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（四）建设单位组织工程质量验收;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（五）建设单位应当在工程质量验收合格后，及时提出工程竣工验收报告。</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第十七条 建设单位应当在工程质量验收合格后，按照有关规定及时申请</w:t>
      </w:r>
      <w:r>
        <w:rPr>
          <w:rFonts w:hint="eastAsia" w:ascii="仿宋_GB2312" w:hAnsi="仿宋_GB2312" w:eastAsia="仿宋_GB2312" w:cs="仿宋_GB2312"/>
          <w:color w:val="0000FF"/>
          <w:sz w:val="34"/>
          <w:szCs w:val="34"/>
        </w:rPr>
        <w:t>工程</w:t>
      </w:r>
      <w:r>
        <w:rPr>
          <w:rFonts w:hint="eastAsia" w:ascii="仿宋_GB2312" w:hAnsi="仿宋_GB2312" w:eastAsia="仿宋_GB2312" w:cs="仿宋_GB2312"/>
          <w:sz w:val="34"/>
          <w:szCs w:val="34"/>
        </w:rPr>
        <w:t>联合验收。</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供水、供电、燃气、热力、排水、环卫、通信等市政公用基础设施的验收，应当与工程联合验收同步完成，并按照有关规定及时</w:t>
      </w:r>
      <w:r>
        <w:rPr>
          <w:rFonts w:hint="eastAsia" w:ascii="仿宋_GB2312" w:hAnsi="仿宋_GB2312" w:eastAsia="仿宋_GB2312" w:cs="仿宋_GB2312"/>
          <w:strike/>
          <w:color w:val="FF0000"/>
          <w:sz w:val="34"/>
          <w:szCs w:val="34"/>
        </w:rPr>
        <w:t>到</w:t>
      </w:r>
      <w:r>
        <w:rPr>
          <w:rFonts w:hint="eastAsia" w:ascii="仿宋_GB2312" w:hAnsi="仿宋_GB2312" w:eastAsia="仿宋_GB2312" w:cs="仿宋_GB2312"/>
          <w:color w:val="0000FF"/>
          <w:sz w:val="34"/>
          <w:szCs w:val="34"/>
        </w:rPr>
        <w:t>报</w:t>
      </w:r>
      <w:r>
        <w:rPr>
          <w:rFonts w:hint="eastAsia" w:ascii="仿宋_GB2312" w:hAnsi="仿宋_GB2312" w:eastAsia="仿宋_GB2312" w:cs="仿宋_GB2312"/>
          <w:sz w:val="34"/>
          <w:szCs w:val="34"/>
        </w:rPr>
        <w:t>行政主管部门备案和移交有关档案资料。</w:t>
      </w:r>
    </w:p>
    <w:p>
      <w:pPr>
        <w:pStyle w:val="4"/>
        <w:keepNext w:val="0"/>
        <w:keepLines w:val="0"/>
        <w:spacing w:before="0" w:after="0" w:line="600" w:lineRule="exact"/>
        <w:jc w:val="center"/>
        <w:rPr>
          <w:b w:val="0"/>
          <w:sz w:val="34"/>
          <w:szCs w:val="3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第四章  工程质量保修</w:t>
      </w:r>
    </w:p>
    <w:p>
      <w:pPr>
        <w:spacing w:line="600" w:lineRule="exact"/>
        <w:rPr>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第十八条 工程实行质量保证金制度。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质量保证金仅用于支付在缺陷责任期内由于施工单位原因造成缺陷，且原施工单位解体、撤销、无能力维修或者施工单位不维修等情况而由建设单位另行组织进行维修的费用。由他人原因造成的缺陷，施工单位不承担费用，且建设单位不得从工程质量保证金中扣除费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在工程项目竣工前，已经缴纳履约保证金的，建设单位不得同时预留工程质量保证金。</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施工单位提供银行保函或者采用工程质量保证担保、工程质量保险等其他保证方式的，建设单位不得再预留工程质量保证金。</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第十九条 鼓励建设单位在工程开工前，投保工程质量潜在缺陷责任保险。投保工程质量潜在缺陷责任保险的，保险费用计入建设费用。　　</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第二十条 工程实行质量保修制度。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工程的保修范围和最低保修期限应当按照国家规定执行。外墙保温和地下室外围防水工程最低保修期限为5年。</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新建和养护、维修的城市道路、排水和城市照明设施及其附属设施保修期限为1年。</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桥梁、涵洞的保修期限为设计文件规定的合理使用年限。</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因使用不当造成的质量缺陷；因第三方造成的质量缺陷；因地震、洪水、台风等不可抗力造成的质量缺陷，均不属于质量保修范围。</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施工单位在向建设单位提交工程竣工报告时，应当向建设单位出具质量保修书。质量保修书中应当明确工程的保修范围、保修期限和保修责任等。</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第二十一条 建设单位应当在工程质量保修范围和保修期限内对所有权人履行质量保修义务。</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建设单位对所有权人的工程质量保修期限自交付之日起计算。</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在工程保修期限内，经维修的部位保修期限自所有权人和相关单位对维修的部位验收合格之日起重新计算。</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第二十二条 施工单位对建设单位的工程质量保修期限自工程质量验收合格之日起计算。</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工程在保修范围和保修期限内发生质量问题的，施工单位应当履行保修义务，并对造成的损失承担赔偿责任。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建设单位和施工单位应当对保修范围和保修期限内的质量问题查明原因，按照技术标准、设计要求制定维修方案后组织实施，并应当对维修质量进行检查和验收，对维修质量负责。</w:t>
      </w:r>
    </w:p>
    <w:p>
      <w:pPr>
        <w:pStyle w:val="9"/>
        <w:spacing w:line="600" w:lineRule="exact"/>
        <w:ind w:firstLine="680"/>
        <w:rPr>
          <w:rFonts w:ascii="仿宋_GB2312" w:hAnsi="仿宋_GB2312" w:eastAsia="仿宋_GB2312" w:cs="仿宋_GB2312"/>
          <w:sz w:val="34"/>
          <w:szCs w:val="34"/>
        </w:rPr>
      </w:pPr>
      <w:r>
        <w:rPr>
          <w:rFonts w:hint="eastAsia" w:ascii="仿宋_GB2312" w:hAnsi="仿宋_GB2312" w:eastAsia="仿宋_GB2312" w:cs="仿宋_GB2312"/>
          <w:sz w:val="34"/>
          <w:szCs w:val="34"/>
        </w:rPr>
        <w:t>施工单位不按照工程质量保修书约定保修的，建设单位可以另行委托其他单位保修，由原施工单位承担相应责任。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第二十三条 工程交付使用后，所有权人对工程使用安全负责。所有权人应当按照设计功能和使用说明使用工程，并按照规定负责组织对工程进行检查维护、安全评估、安全鉴定、抗震鉴定和安全问题治理等活动。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房屋建筑所有权人或者使用人不得擅自变动房屋建筑主体和承重结构。</w:t>
      </w:r>
    </w:p>
    <w:p>
      <w:pPr>
        <w:pStyle w:val="4"/>
        <w:keepNext w:val="0"/>
        <w:keepLines w:val="0"/>
        <w:spacing w:before="0" w:after="0" w:line="600" w:lineRule="exact"/>
        <w:jc w:val="center"/>
        <w:rPr>
          <w:b w:val="0"/>
          <w:sz w:val="34"/>
          <w:szCs w:val="3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第五章  法律责任</w:t>
      </w:r>
    </w:p>
    <w:p>
      <w:pPr>
        <w:spacing w:line="600" w:lineRule="exact"/>
        <w:rPr>
          <w:sz w:val="34"/>
          <w:szCs w:val="34"/>
        </w:rPr>
      </w:pPr>
    </w:p>
    <w:p>
      <w:pPr>
        <w:spacing w:line="600" w:lineRule="exact"/>
        <w:ind w:firstLine="680" w:firstLineChars="200"/>
        <w:rPr>
          <w:rFonts w:ascii="仿宋_GB2312" w:hAnsi="仿宋_GB2312" w:eastAsia="仿宋_GB2312" w:cs="仿宋_GB2312"/>
          <w:strike/>
          <w:color w:val="FF0000"/>
          <w:sz w:val="34"/>
          <w:szCs w:val="34"/>
        </w:rPr>
      </w:pPr>
      <w:bookmarkStart w:id="6" w:name="_Hlk48655220"/>
      <w:r>
        <w:rPr>
          <w:rFonts w:hint="eastAsia" w:ascii="仿宋_GB2312" w:hAnsi="仿宋_GB2312" w:eastAsia="仿宋_GB2312" w:cs="仿宋_GB2312"/>
          <w:strike/>
          <w:color w:val="FF0000"/>
          <w:sz w:val="34"/>
          <w:szCs w:val="34"/>
        </w:rPr>
        <w:t>第二十四条 违反本条例规定，法律、法规已有行政处罚的，从其规定。</w:t>
      </w:r>
    </w:p>
    <w:p>
      <w:pPr>
        <w:spacing w:line="600" w:lineRule="exact"/>
        <w:ind w:firstLine="680" w:firstLineChars="200"/>
        <w:rPr>
          <w:rFonts w:eastAsia="仿宋_GB2312"/>
          <w:sz w:val="34"/>
          <w:szCs w:val="34"/>
        </w:rPr>
      </w:pPr>
      <w:r>
        <w:rPr>
          <w:rFonts w:hint="eastAsia" w:ascii="仿宋_GB2312" w:hAnsi="仿宋_GB2312" w:eastAsia="仿宋_GB2312" w:cs="仿宋_GB2312"/>
          <w:color w:val="0000FF"/>
          <w:sz w:val="34"/>
          <w:szCs w:val="34"/>
        </w:rPr>
        <w:t>第二十四条 本条例规定的市住房和城乡建设行政主管部门管理范围内的行政处罚由市城市管理行政执法部门实施，县人民政府范围内由具有相关行政处罚权的部门实施。</w:t>
      </w:r>
    </w:p>
    <w:bookmarkEnd w:id="6"/>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第二十五条 违反本条例第六条第二款规定，建设单位未按照规定设置永久性标牌的，</w:t>
      </w:r>
      <w:r>
        <w:rPr>
          <w:rFonts w:hint="eastAsia" w:ascii="仿宋_GB2312" w:hAnsi="仿宋_GB2312" w:eastAsia="仿宋_GB2312" w:cs="仿宋_GB2312"/>
          <w:strike/>
          <w:color w:val="FF0000"/>
          <w:sz w:val="34"/>
          <w:szCs w:val="34"/>
        </w:rPr>
        <w:t>由城市管理行政执法部门</w:t>
      </w:r>
      <w:r>
        <w:rPr>
          <w:rFonts w:hint="eastAsia" w:ascii="仿宋_GB2312" w:hAnsi="仿宋_GB2312" w:eastAsia="仿宋_GB2312" w:cs="仿宋_GB2312"/>
          <w:sz w:val="34"/>
          <w:szCs w:val="34"/>
        </w:rPr>
        <w:t>责令限期改正；逾期未改正的，处1万元以上3万元以下</w:t>
      </w:r>
      <w:r>
        <w:rPr>
          <w:rFonts w:hint="eastAsia" w:ascii="仿宋_GB2312" w:hAnsi="仿宋_GB2312" w:eastAsia="仿宋_GB2312" w:cs="仿宋_GB2312"/>
          <w:strike/>
          <w:color w:val="FF0000"/>
          <w:sz w:val="34"/>
          <w:szCs w:val="34"/>
        </w:rPr>
        <w:t>的</w:t>
      </w:r>
      <w:r>
        <w:rPr>
          <w:rFonts w:hint="eastAsia" w:ascii="仿宋_GB2312" w:hAnsi="仿宋_GB2312" w:eastAsia="仿宋_GB2312" w:cs="仿宋_GB2312"/>
          <w:sz w:val="34"/>
          <w:szCs w:val="34"/>
        </w:rPr>
        <w:t>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第二十六条 违反本条例第七条规定，勘察单位勘探、测试、测量和试验原始记录不真实、准确、完</w:t>
      </w:r>
      <w:r>
        <w:rPr>
          <w:rFonts w:hint="eastAsia" w:ascii="仿宋_GB2312" w:hAnsi="仿宋_GB2312" w:eastAsia="仿宋_GB2312" w:cs="仿宋_GB2312"/>
          <w:strike/>
          <w:color w:val="FF0000"/>
          <w:sz w:val="34"/>
          <w:szCs w:val="34"/>
        </w:rPr>
        <w:t>备</w:t>
      </w:r>
      <w:r>
        <w:rPr>
          <w:rFonts w:hint="eastAsia" w:ascii="仿宋_GB2312" w:hAnsi="仿宋_GB2312" w:eastAsia="仿宋_GB2312" w:cs="仿宋_GB2312"/>
          <w:color w:val="0000FF"/>
          <w:sz w:val="34"/>
          <w:szCs w:val="34"/>
        </w:rPr>
        <w:t>整</w:t>
      </w:r>
      <w:r>
        <w:rPr>
          <w:rFonts w:hint="eastAsia" w:ascii="仿宋_GB2312" w:hAnsi="仿宋_GB2312" w:eastAsia="仿宋_GB2312" w:cs="仿宋_GB2312"/>
          <w:sz w:val="34"/>
          <w:szCs w:val="34"/>
        </w:rPr>
        <w:t>或者签署不齐全的，</w:t>
      </w:r>
      <w:r>
        <w:rPr>
          <w:rFonts w:hint="eastAsia" w:ascii="仿宋_GB2312" w:hAnsi="仿宋_GB2312" w:eastAsia="仿宋_GB2312" w:cs="仿宋_GB2312"/>
          <w:strike/>
          <w:color w:val="FF0000"/>
          <w:sz w:val="34"/>
          <w:szCs w:val="34"/>
        </w:rPr>
        <w:t>由城市管理行政执法部门</w:t>
      </w:r>
      <w:r>
        <w:rPr>
          <w:rFonts w:hint="eastAsia" w:ascii="仿宋_GB2312" w:hAnsi="仿宋_GB2312" w:eastAsia="仿宋_GB2312" w:cs="仿宋_GB2312"/>
          <w:sz w:val="34"/>
          <w:szCs w:val="34"/>
        </w:rPr>
        <w:t>责令限期改正；逾期未改正的，处1万元以上3万元以下</w:t>
      </w:r>
      <w:r>
        <w:rPr>
          <w:rFonts w:hint="eastAsia" w:ascii="仿宋_GB2312" w:hAnsi="仿宋_GB2312" w:eastAsia="仿宋_GB2312" w:cs="仿宋_GB2312"/>
          <w:strike/>
          <w:color w:val="FF0000"/>
          <w:sz w:val="34"/>
          <w:szCs w:val="34"/>
        </w:rPr>
        <w:t>的</w:t>
      </w:r>
      <w:r>
        <w:rPr>
          <w:rFonts w:hint="eastAsia" w:ascii="仿宋_GB2312" w:hAnsi="仿宋_GB2312" w:eastAsia="仿宋_GB2312" w:cs="仿宋_GB2312"/>
          <w:sz w:val="34"/>
          <w:szCs w:val="34"/>
        </w:rPr>
        <w:t>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第二十七条 违反本条例第九条规定，施工单位在施工中偷工减料，使用不合格建筑材料、建筑构配件和设备，或者有不按照施工图设计文件或者施工技术标准施工的，</w:t>
      </w:r>
      <w:r>
        <w:rPr>
          <w:rFonts w:hint="eastAsia" w:ascii="仿宋_GB2312" w:hAnsi="仿宋_GB2312" w:eastAsia="仿宋_GB2312" w:cs="仿宋_GB2312"/>
          <w:strike/>
          <w:color w:val="FF0000"/>
          <w:sz w:val="34"/>
          <w:szCs w:val="34"/>
        </w:rPr>
        <w:t>由城市管理行政执法部门</w:t>
      </w:r>
      <w:r>
        <w:rPr>
          <w:rFonts w:hint="eastAsia" w:ascii="仿宋_GB2312" w:hAnsi="仿宋_GB2312" w:eastAsia="仿宋_GB2312" w:cs="仿宋_GB2312"/>
          <w:sz w:val="34"/>
          <w:szCs w:val="34"/>
        </w:rPr>
        <w:t>责令改正，处工程合同价款2%以上4%以下</w:t>
      </w:r>
      <w:r>
        <w:rPr>
          <w:rFonts w:hint="eastAsia" w:ascii="仿宋_GB2312" w:hAnsi="仿宋_GB2312" w:eastAsia="仿宋_GB2312" w:cs="仿宋_GB2312"/>
          <w:strike/>
          <w:color w:val="FF0000"/>
          <w:sz w:val="34"/>
          <w:szCs w:val="34"/>
        </w:rPr>
        <w:t>的</w:t>
      </w:r>
      <w:r>
        <w:rPr>
          <w:rFonts w:hint="eastAsia" w:ascii="仿宋_GB2312" w:hAnsi="仿宋_GB2312" w:eastAsia="仿宋_GB2312" w:cs="仿宋_GB2312"/>
          <w:sz w:val="34"/>
          <w:szCs w:val="34"/>
        </w:rPr>
        <w:t>罚款;</w:t>
      </w:r>
      <w:r>
        <w:rPr>
          <w:rFonts w:hint="eastAsia" w:ascii="仿宋_GB2312" w:hAnsi="仿宋_GB2312" w:eastAsia="仿宋_GB2312" w:cs="仿宋_GB2312"/>
          <w:color w:val="0000FF"/>
          <w:sz w:val="34"/>
          <w:szCs w:val="34"/>
        </w:rPr>
        <w:t>造成建设工程质量不符合规定的质量标准的，负责返工、修理，并赔偿因此造成的损失；</w:t>
      </w:r>
      <w:r>
        <w:rPr>
          <w:rFonts w:hint="eastAsia" w:ascii="仿宋_GB2312" w:hAnsi="仿宋_GB2312" w:eastAsia="仿宋_GB2312" w:cs="仿宋_GB2312"/>
          <w:sz w:val="34"/>
          <w:szCs w:val="34"/>
        </w:rPr>
        <w:t>情节严重的,</w:t>
      </w:r>
      <w:r>
        <w:rPr>
          <w:rFonts w:hint="eastAsia" w:ascii="仿宋_GB2312" w:hAnsi="仿宋_GB2312" w:eastAsia="仿宋_GB2312" w:cs="仿宋_GB2312"/>
          <w:color w:val="0000FF"/>
          <w:sz w:val="34"/>
          <w:szCs w:val="34"/>
        </w:rPr>
        <w:t>依据《建设工程质量管理条例》的相关规定处理。</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前款所称工程合同价款是指违法行为直接涉及或者可能影响的分项工程、单位工程或者工程合同价款。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第二十八条 违反本条例第十条第四款、第五款规定，监理单位未要求施工单位立即停工整改，或者施工单位拒不停工整改时监理单位未</w:t>
      </w:r>
      <w:r>
        <w:rPr>
          <w:rFonts w:hint="eastAsia" w:ascii="仿宋_GB2312" w:hAnsi="仿宋_GB2312" w:eastAsia="仿宋_GB2312" w:cs="仿宋_GB2312"/>
          <w:color w:val="0000FF"/>
          <w:sz w:val="34"/>
          <w:szCs w:val="34"/>
        </w:rPr>
        <w:t>向工程所在地住房和城乡建设或者有关行业主管部门</w:t>
      </w:r>
      <w:r>
        <w:rPr>
          <w:rFonts w:hint="eastAsia" w:ascii="仿宋_GB2312" w:hAnsi="仿宋_GB2312" w:eastAsia="仿宋_GB2312" w:cs="仿宋_GB2312"/>
          <w:sz w:val="34"/>
          <w:szCs w:val="34"/>
        </w:rPr>
        <w:t>报告的，</w:t>
      </w:r>
      <w:r>
        <w:rPr>
          <w:rFonts w:hint="eastAsia" w:ascii="仿宋_GB2312" w:hAnsi="仿宋_GB2312" w:eastAsia="仿宋_GB2312" w:cs="仿宋_GB2312"/>
          <w:strike/>
          <w:color w:val="FF0000"/>
          <w:sz w:val="34"/>
          <w:szCs w:val="34"/>
        </w:rPr>
        <w:t>由城市管理行政执法部门</w:t>
      </w:r>
      <w:r>
        <w:rPr>
          <w:rFonts w:hint="eastAsia" w:ascii="仿宋_GB2312" w:hAnsi="仿宋_GB2312" w:eastAsia="仿宋_GB2312" w:cs="仿宋_GB2312"/>
          <w:sz w:val="34"/>
          <w:szCs w:val="34"/>
        </w:rPr>
        <w:t>责令限期改正；逾期未改正的，处1万元以上3万元以下</w:t>
      </w:r>
      <w:r>
        <w:rPr>
          <w:rFonts w:hint="eastAsia" w:ascii="仿宋_GB2312" w:hAnsi="仿宋_GB2312" w:eastAsia="仿宋_GB2312" w:cs="仿宋_GB2312"/>
          <w:strike/>
          <w:color w:val="FF0000"/>
          <w:sz w:val="34"/>
          <w:szCs w:val="34"/>
        </w:rPr>
        <w:t>的</w:t>
      </w:r>
      <w:r>
        <w:rPr>
          <w:rFonts w:hint="eastAsia" w:ascii="仿宋_GB2312" w:hAnsi="仿宋_GB2312" w:eastAsia="仿宋_GB2312" w:cs="仿宋_GB2312"/>
          <w:sz w:val="34"/>
          <w:szCs w:val="34"/>
        </w:rPr>
        <w:t>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第二十九条 违反本条例第十一条规定，工程质量检测单位未按照有关法律法规、工程建设标准开展检测的，或者未按照规定</w:t>
      </w:r>
      <w:r>
        <w:rPr>
          <w:rFonts w:hint="eastAsia" w:ascii="仿宋_GB2312" w:hAnsi="仿宋_GB2312" w:eastAsia="仿宋_GB2312" w:cs="仿宋_GB2312"/>
          <w:color w:val="0000FF"/>
          <w:sz w:val="34"/>
          <w:szCs w:val="34"/>
        </w:rPr>
        <w:t>期限</w:t>
      </w:r>
      <w:r>
        <w:rPr>
          <w:rFonts w:hint="eastAsia" w:ascii="仿宋_GB2312" w:hAnsi="仿宋_GB2312" w:eastAsia="仿宋_GB2312" w:cs="仿宋_GB2312"/>
          <w:sz w:val="34"/>
          <w:szCs w:val="34"/>
        </w:rPr>
        <w:t>将发现检测结果不合格的内容报告住房和城乡建设或者有关行业主管部门的，</w:t>
      </w:r>
      <w:r>
        <w:rPr>
          <w:rFonts w:hint="eastAsia" w:ascii="仿宋_GB2312" w:hAnsi="仿宋_GB2312" w:eastAsia="仿宋_GB2312" w:cs="仿宋_GB2312"/>
          <w:strike/>
          <w:color w:val="FF0000"/>
          <w:sz w:val="34"/>
          <w:szCs w:val="34"/>
        </w:rPr>
        <w:t>由城市管理行政执法部门</w:t>
      </w:r>
      <w:r>
        <w:rPr>
          <w:rFonts w:hint="eastAsia" w:ascii="仿宋_GB2312" w:hAnsi="仿宋_GB2312" w:eastAsia="仿宋_GB2312" w:cs="仿宋_GB2312"/>
          <w:sz w:val="34"/>
          <w:szCs w:val="34"/>
        </w:rPr>
        <w:t>责令限期改正；逾期未改正的，处1万元以上3万元以下</w:t>
      </w:r>
      <w:r>
        <w:rPr>
          <w:rFonts w:hint="eastAsia" w:ascii="仿宋_GB2312" w:hAnsi="仿宋_GB2312" w:eastAsia="仿宋_GB2312" w:cs="仿宋_GB2312"/>
          <w:strike/>
          <w:color w:val="FF0000"/>
          <w:sz w:val="34"/>
          <w:szCs w:val="34"/>
        </w:rPr>
        <w:t>的</w:t>
      </w:r>
      <w:r>
        <w:rPr>
          <w:rFonts w:hint="eastAsia" w:ascii="仿宋_GB2312" w:hAnsi="仿宋_GB2312" w:eastAsia="仿宋_GB2312" w:cs="仿宋_GB2312"/>
          <w:sz w:val="34"/>
          <w:szCs w:val="34"/>
        </w:rPr>
        <w:t>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工程质量检测单位</w:t>
      </w:r>
      <w:r>
        <w:rPr>
          <w:rFonts w:hint="eastAsia" w:ascii="仿宋_GB2312" w:hAnsi="仿宋_GB2312" w:eastAsia="仿宋_GB2312" w:cs="仿宋_GB2312"/>
          <w:color w:val="0000FF"/>
          <w:sz w:val="34"/>
          <w:szCs w:val="34"/>
        </w:rPr>
        <w:t>出具虚假检测报告，篡改或者伪造检测报告的</w:t>
      </w:r>
      <w:r>
        <w:rPr>
          <w:rFonts w:hint="eastAsia" w:ascii="仿宋_GB2312" w:hAnsi="仿宋_GB2312" w:eastAsia="仿宋_GB2312" w:cs="仿宋_GB2312"/>
          <w:strike/>
          <w:color w:val="FF0000"/>
          <w:sz w:val="34"/>
          <w:szCs w:val="34"/>
        </w:rPr>
        <w:t>伪造检测数据，出具虚假检测报告的</w:t>
      </w:r>
      <w:r>
        <w:rPr>
          <w:rFonts w:hint="eastAsia" w:ascii="仿宋_GB2312" w:hAnsi="仿宋_GB2312" w:eastAsia="仿宋_GB2312" w:cs="仿宋_GB2312"/>
          <w:sz w:val="34"/>
          <w:szCs w:val="34"/>
        </w:rPr>
        <w:t>，</w:t>
      </w:r>
      <w:r>
        <w:rPr>
          <w:rFonts w:hint="eastAsia" w:ascii="仿宋_GB2312" w:hAnsi="仿宋_GB2312" w:eastAsia="仿宋_GB2312" w:cs="仿宋_GB2312"/>
          <w:strike/>
          <w:color w:val="FF0000"/>
          <w:sz w:val="34"/>
          <w:szCs w:val="34"/>
        </w:rPr>
        <w:t>由城市管理行政执法部门</w:t>
      </w:r>
      <w:r>
        <w:rPr>
          <w:rFonts w:hint="eastAsia" w:ascii="仿宋_GB2312" w:hAnsi="仿宋_GB2312" w:eastAsia="仿宋_GB2312" w:cs="仿宋_GB2312"/>
          <w:sz w:val="34"/>
          <w:szCs w:val="34"/>
        </w:rPr>
        <w:t>给予警告，并处3万元</w:t>
      </w:r>
      <w:r>
        <w:rPr>
          <w:rFonts w:hint="eastAsia" w:ascii="仿宋_GB2312" w:hAnsi="仿宋_GB2312" w:eastAsia="仿宋_GB2312" w:cs="仿宋_GB2312"/>
          <w:strike/>
          <w:color w:val="FF0000"/>
          <w:sz w:val="34"/>
          <w:szCs w:val="34"/>
        </w:rPr>
        <w:t>的</w:t>
      </w:r>
      <w:r>
        <w:rPr>
          <w:rFonts w:hint="eastAsia" w:ascii="仿宋_GB2312" w:hAnsi="仿宋_GB2312" w:eastAsia="仿宋_GB2312" w:cs="仿宋_GB2312"/>
          <w:sz w:val="34"/>
          <w:szCs w:val="34"/>
        </w:rPr>
        <w:t>罚款；给他人造成损失的，依法承担赔偿责任；构成犯罪的，依法追究其刑事责任。</w:t>
      </w:r>
    </w:p>
    <w:p>
      <w:pPr>
        <w:spacing w:line="600" w:lineRule="exact"/>
        <w:ind w:firstLine="680" w:firstLineChars="200"/>
        <w:rPr>
          <w:rFonts w:ascii="仿宋_GB2312" w:hAnsi="仿宋_GB2312" w:eastAsia="仿宋_GB2312" w:cs="仿宋_GB2312"/>
          <w:sz w:val="34"/>
          <w:szCs w:val="34"/>
        </w:rPr>
      </w:pPr>
      <w:bookmarkStart w:id="7" w:name="_Hlk48540963"/>
      <w:r>
        <w:rPr>
          <w:rFonts w:hint="eastAsia" w:ascii="仿宋_GB2312" w:hAnsi="仿宋_GB2312" w:eastAsia="仿宋_GB2312" w:cs="仿宋_GB2312"/>
          <w:sz w:val="34"/>
          <w:szCs w:val="34"/>
        </w:rPr>
        <w:t>第三十条</w:t>
      </w:r>
      <w:bookmarkEnd w:id="7"/>
      <w:r>
        <w:rPr>
          <w:rFonts w:hint="eastAsia" w:ascii="仿宋_GB2312" w:hAnsi="仿宋_GB2312" w:eastAsia="仿宋_GB2312" w:cs="仿宋_GB2312"/>
          <w:sz w:val="34"/>
          <w:szCs w:val="34"/>
        </w:rPr>
        <w:t xml:space="preserve"> 违反本条例第十三条规定，预拌混凝土生产单位有下列情形之一的，</w:t>
      </w:r>
      <w:r>
        <w:rPr>
          <w:rFonts w:hint="eastAsia" w:ascii="仿宋_GB2312" w:hAnsi="仿宋_GB2312" w:eastAsia="仿宋_GB2312" w:cs="仿宋_GB2312"/>
          <w:strike/>
          <w:color w:val="FF0000"/>
          <w:sz w:val="34"/>
          <w:szCs w:val="34"/>
        </w:rPr>
        <w:t>由城市管理行政执法部门</w:t>
      </w:r>
      <w:r>
        <w:rPr>
          <w:rFonts w:hint="eastAsia" w:ascii="仿宋_GB2312" w:hAnsi="仿宋_GB2312" w:eastAsia="仿宋_GB2312" w:cs="仿宋_GB2312"/>
          <w:sz w:val="34"/>
          <w:szCs w:val="34"/>
        </w:rPr>
        <w:t>责令限期改正；逾期未改正的，处1万元以上3万元以下</w:t>
      </w:r>
      <w:r>
        <w:rPr>
          <w:rFonts w:hint="eastAsia" w:ascii="仿宋_GB2312" w:hAnsi="仿宋_GB2312" w:eastAsia="仿宋_GB2312" w:cs="仿宋_GB2312"/>
          <w:strike/>
          <w:color w:val="FF0000"/>
          <w:sz w:val="34"/>
          <w:szCs w:val="34"/>
        </w:rPr>
        <w:t>的</w:t>
      </w:r>
      <w:r>
        <w:rPr>
          <w:rFonts w:hint="eastAsia" w:ascii="仿宋_GB2312" w:hAnsi="仿宋_GB2312" w:eastAsia="仿宋_GB2312" w:cs="仿宋_GB2312"/>
          <w:sz w:val="34"/>
          <w:szCs w:val="34"/>
        </w:rPr>
        <w:t>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（一）未对配合比进行设计或者未按照配合比通知单生产的；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（二）使用未经检验或者检验不合格的原材料的；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（三）供应未经验收或者验收不合格的预拌混凝土的；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（四）未向采购方提供真实、有效的质量证明文件的。</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第三十一条 违反本条例第十五条第三款规定，建设单位未</w:t>
      </w:r>
      <w:r>
        <w:rPr>
          <w:rFonts w:hint="eastAsia" w:ascii="仿宋_GB2312" w:hAnsi="仿宋_GB2312" w:eastAsia="仿宋_GB2312" w:cs="仿宋_GB2312"/>
          <w:strike/>
          <w:color w:val="FF0000"/>
          <w:sz w:val="34"/>
          <w:szCs w:val="34"/>
        </w:rPr>
        <w:t>申请联合验收擅自将工程</w:t>
      </w:r>
      <w:r>
        <w:rPr>
          <w:rFonts w:hint="eastAsia" w:ascii="仿宋_GB2312" w:hAnsi="仿宋_GB2312" w:eastAsia="仿宋_GB2312" w:cs="仿宋_GB2312"/>
          <w:color w:val="0000FF"/>
          <w:sz w:val="34"/>
          <w:szCs w:val="34"/>
        </w:rPr>
        <w:t>经联合验收合格后</w:t>
      </w:r>
      <w:r>
        <w:rPr>
          <w:rFonts w:hint="eastAsia" w:ascii="仿宋_GB2312" w:hAnsi="仿宋_GB2312" w:eastAsia="仿宋_GB2312" w:cs="仿宋_GB2312"/>
          <w:sz w:val="34"/>
          <w:szCs w:val="34"/>
        </w:rPr>
        <w:t>交付使用的，</w:t>
      </w:r>
      <w:r>
        <w:rPr>
          <w:rFonts w:hint="eastAsia" w:ascii="仿宋_GB2312" w:hAnsi="仿宋_GB2312" w:eastAsia="仿宋_GB2312" w:cs="仿宋_GB2312"/>
          <w:strike/>
          <w:color w:val="FF0000"/>
          <w:sz w:val="34"/>
          <w:szCs w:val="34"/>
        </w:rPr>
        <w:t>由城市管理行政执法部门</w:t>
      </w:r>
      <w:r>
        <w:rPr>
          <w:rFonts w:hint="eastAsia" w:ascii="仿宋_GB2312" w:hAnsi="仿宋_GB2312" w:eastAsia="仿宋_GB2312" w:cs="仿宋_GB2312"/>
          <w:sz w:val="34"/>
          <w:szCs w:val="34"/>
        </w:rPr>
        <w:t>责令限期改正，处20万元以上50万元以下</w:t>
      </w:r>
      <w:r>
        <w:rPr>
          <w:rFonts w:hint="eastAsia" w:ascii="仿宋_GB2312" w:hAnsi="仿宋_GB2312" w:eastAsia="仿宋_GB2312" w:cs="仿宋_GB2312"/>
          <w:strike/>
          <w:color w:val="FF0000"/>
          <w:sz w:val="34"/>
          <w:szCs w:val="34"/>
        </w:rPr>
        <w:t>的</w:t>
      </w:r>
      <w:r>
        <w:rPr>
          <w:rFonts w:hint="eastAsia" w:ascii="仿宋_GB2312" w:hAnsi="仿宋_GB2312" w:eastAsia="仿宋_GB2312" w:cs="仿宋_GB2312"/>
          <w:sz w:val="34"/>
          <w:szCs w:val="34"/>
        </w:rPr>
        <w:t>罚款。</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第三十二条 违反本条例第二十一条第一款规定，建设单位未</w:t>
      </w:r>
      <w:r>
        <w:rPr>
          <w:rFonts w:hint="eastAsia" w:ascii="仿宋_GB2312" w:hAnsi="仿宋_GB2312" w:eastAsia="仿宋_GB2312" w:cs="仿宋_GB2312"/>
          <w:color w:val="0000FF"/>
          <w:sz w:val="34"/>
          <w:szCs w:val="34"/>
        </w:rPr>
        <w:t>在工程质量保修范围和保修期限内</w:t>
      </w:r>
      <w:r>
        <w:rPr>
          <w:rFonts w:hint="eastAsia" w:ascii="仿宋_GB2312" w:hAnsi="仿宋_GB2312" w:eastAsia="仿宋_GB2312" w:cs="仿宋_GB2312"/>
          <w:sz w:val="34"/>
          <w:szCs w:val="34"/>
        </w:rPr>
        <w:t>履行质量保修义务的，</w:t>
      </w:r>
      <w:r>
        <w:rPr>
          <w:rFonts w:hint="eastAsia" w:ascii="仿宋_GB2312" w:hAnsi="仿宋_GB2312" w:eastAsia="仿宋_GB2312" w:cs="仿宋_GB2312"/>
          <w:strike/>
          <w:color w:val="FF0000"/>
          <w:sz w:val="34"/>
          <w:szCs w:val="34"/>
        </w:rPr>
        <w:t>由城市管理行政执法部门</w:t>
      </w:r>
      <w:r>
        <w:rPr>
          <w:rFonts w:hint="eastAsia" w:ascii="仿宋_GB2312" w:hAnsi="仿宋_GB2312" w:eastAsia="仿宋_GB2312" w:cs="仿宋_GB2312"/>
          <w:sz w:val="34"/>
          <w:szCs w:val="34"/>
        </w:rPr>
        <w:t>责令限期改正；逾期未改正的，处10万元以上50万元以下</w:t>
      </w:r>
      <w:r>
        <w:rPr>
          <w:rFonts w:hint="eastAsia" w:ascii="仿宋_GB2312" w:hAnsi="仿宋_GB2312" w:eastAsia="仿宋_GB2312" w:cs="仿宋_GB2312"/>
          <w:strike/>
          <w:color w:val="FF0000"/>
          <w:sz w:val="34"/>
          <w:szCs w:val="34"/>
        </w:rPr>
        <w:t>的</w:t>
      </w:r>
      <w:r>
        <w:rPr>
          <w:rFonts w:hint="eastAsia" w:ascii="仿宋_GB2312" w:hAnsi="仿宋_GB2312" w:eastAsia="仿宋_GB2312" w:cs="仿宋_GB2312"/>
          <w:sz w:val="34"/>
          <w:szCs w:val="34"/>
        </w:rPr>
        <w:t>罚款，并对质量缺陷造成的损失承担赔偿责任。</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第三十三条 </w:t>
      </w:r>
      <w:bookmarkStart w:id="8" w:name="_Hlk48676646"/>
      <w:r>
        <w:rPr>
          <w:rFonts w:hint="eastAsia" w:ascii="仿宋_GB2312" w:hAnsi="仿宋_GB2312" w:eastAsia="仿宋_GB2312" w:cs="仿宋_GB2312"/>
          <w:sz w:val="34"/>
          <w:szCs w:val="34"/>
        </w:rPr>
        <w:t>违反本条例第二十二条第三款规定</w:t>
      </w:r>
      <w:bookmarkEnd w:id="8"/>
      <w:r>
        <w:rPr>
          <w:rFonts w:hint="eastAsia" w:ascii="仿宋_GB2312" w:hAnsi="仿宋_GB2312" w:eastAsia="仿宋_GB2312" w:cs="仿宋_GB2312"/>
          <w:sz w:val="34"/>
          <w:szCs w:val="34"/>
        </w:rPr>
        <w:t>，</w:t>
      </w:r>
      <w:bookmarkStart w:id="9" w:name="_Hlk48676626"/>
      <w:r>
        <w:rPr>
          <w:rFonts w:hint="eastAsia" w:ascii="仿宋_GB2312" w:hAnsi="仿宋_GB2312" w:eastAsia="仿宋_GB2312" w:cs="仿宋_GB2312"/>
          <w:sz w:val="34"/>
          <w:szCs w:val="34"/>
        </w:rPr>
        <w:t>建设单位和施工单位未按照技术标准、设计要求制定维修方案</w:t>
      </w:r>
      <w:r>
        <w:rPr>
          <w:rFonts w:hint="eastAsia" w:ascii="仿宋_GB2312" w:hAnsi="仿宋_GB2312" w:eastAsia="仿宋_GB2312" w:cs="仿宋_GB2312"/>
          <w:strike/>
          <w:color w:val="FF0000"/>
          <w:sz w:val="34"/>
          <w:szCs w:val="34"/>
        </w:rPr>
        <w:t>和</w:t>
      </w:r>
      <w:r>
        <w:rPr>
          <w:rFonts w:hint="eastAsia" w:ascii="仿宋_GB2312" w:hAnsi="仿宋_GB2312" w:eastAsia="仿宋_GB2312" w:cs="仿宋_GB2312"/>
          <w:color w:val="0000FF"/>
          <w:sz w:val="34"/>
          <w:szCs w:val="34"/>
        </w:rPr>
        <w:t>后组织</w:t>
      </w:r>
      <w:r>
        <w:rPr>
          <w:rFonts w:hint="eastAsia" w:ascii="仿宋_GB2312" w:hAnsi="仿宋_GB2312" w:eastAsia="仿宋_GB2312" w:cs="仿宋_GB2312"/>
          <w:sz w:val="34"/>
          <w:szCs w:val="34"/>
        </w:rPr>
        <w:t>实施，或者未对维修质量进行检查和验收的</w:t>
      </w:r>
      <w:bookmarkEnd w:id="9"/>
      <w:r>
        <w:rPr>
          <w:rFonts w:hint="eastAsia" w:ascii="仿宋_GB2312" w:hAnsi="仿宋_GB2312" w:eastAsia="仿宋_GB2312" w:cs="仿宋_GB2312"/>
          <w:sz w:val="34"/>
          <w:szCs w:val="34"/>
        </w:rPr>
        <w:t>，</w:t>
      </w:r>
      <w:r>
        <w:rPr>
          <w:rFonts w:hint="eastAsia" w:ascii="仿宋_GB2312" w:hAnsi="仿宋_GB2312" w:eastAsia="仿宋_GB2312" w:cs="仿宋_GB2312"/>
          <w:strike/>
          <w:color w:val="FF0000"/>
          <w:sz w:val="34"/>
          <w:szCs w:val="34"/>
        </w:rPr>
        <w:t>由城市管理行政执法部门</w:t>
      </w:r>
      <w:r>
        <w:rPr>
          <w:rFonts w:hint="eastAsia" w:ascii="仿宋_GB2312" w:hAnsi="仿宋_GB2312" w:eastAsia="仿宋_GB2312" w:cs="仿宋_GB2312"/>
          <w:sz w:val="34"/>
          <w:szCs w:val="34"/>
        </w:rPr>
        <w:t>责令限期改正；</w:t>
      </w:r>
      <w:bookmarkStart w:id="10" w:name="_Hlk48676607"/>
      <w:r>
        <w:rPr>
          <w:rFonts w:hint="eastAsia" w:ascii="仿宋_GB2312" w:hAnsi="仿宋_GB2312" w:eastAsia="仿宋_GB2312" w:cs="仿宋_GB2312"/>
          <w:sz w:val="34"/>
          <w:szCs w:val="34"/>
        </w:rPr>
        <w:t>逾期未改正的，处1万元以上3万元以下</w:t>
      </w:r>
      <w:r>
        <w:rPr>
          <w:rFonts w:hint="eastAsia" w:ascii="仿宋_GB2312" w:hAnsi="仿宋_GB2312" w:eastAsia="仿宋_GB2312" w:cs="仿宋_GB2312"/>
          <w:strike/>
          <w:color w:val="FF0000"/>
          <w:sz w:val="34"/>
          <w:szCs w:val="34"/>
        </w:rPr>
        <w:t>的</w:t>
      </w:r>
      <w:r>
        <w:rPr>
          <w:rFonts w:hint="eastAsia" w:ascii="仿宋_GB2312" w:hAnsi="仿宋_GB2312" w:eastAsia="仿宋_GB2312" w:cs="仿宋_GB2312"/>
          <w:sz w:val="34"/>
          <w:szCs w:val="34"/>
        </w:rPr>
        <w:t>罚款</w:t>
      </w:r>
      <w:bookmarkEnd w:id="10"/>
      <w:r>
        <w:rPr>
          <w:rFonts w:hint="eastAsia" w:ascii="仿宋_GB2312" w:hAnsi="仿宋_GB2312" w:eastAsia="仿宋_GB2312" w:cs="仿宋_GB2312"/>
          <w:sz w:val="34"/>
          <w:szCs w:val="34"/>
        </w:rPr>
        <w:t>。</w:t>
      </w:r>
    </w:p>
    <w:p>
      <w:pPr>
        <w:pStyle w:val="4"/>
        <w:keepNext w:val="0"/>
        <w:keepLines w:val="0"/>
        <w:spacing w:before="0" w:after="0" w:line="600" w:lineRule="exact"/>
        <w:ind w:firstLine="680" w:firstLineChars="200"/>
        <w:jc w:val="left"/>
        <w:rPr>
          <w:rFonts w:ascii="仿宋_GB2312" w:hAnsi="仿宋_GB2312" w:eastAsia="仿宋_GB2312" w:cs="仿宋_GB2312"/>
          <w:b w:val="0"/>
          <w:bCs w:val="0"/>
          <w:color w:val="0000FF"/>
          <w:sz w:val="34"/>
          <w:szCs w:val="34"/>
        </w:rPr>
      </w:pPr>
      <w:r>
        <w:rPr>
          <w:rFonts w:hint="eastAsia" w:ascii="仿宋_GB2312" w:hAnsi="仿宋_GB2312" w:eastAsia="仿宋_GB2312" w:cs="仿宋_GB2312"/>
          <w:b w:val="0"/>
          <w:bCs w:val="0"/>
          <w:color w:val="0000FF"/>
          <w:sz w:val="34"/>
          <w:szCs w:val="34"/>
        </w:rPr>
        <w:t>第三十四条　违反本条例规定的其他行为，法律、法规已有处罚规定的，从其规定。</w:t>
      </w:r>
    </w:p>
    <w:p>
      <w:pPr>
        <w:spacing w:line="600" w:lineRule="exact"/>
        <w:rPr>
          <w:sz w:val="34"/>
          <w:szCs w:val="34"/>
        </w:rPr>
      </w:pPr>
    </w:p>
    <w:p>
      <w:pPr>
        <w:pStyle w:val="4"/>
        <w:keepNext w:val="0"/>
        <w:keepLines w:val="0"/>
        <w:spacing w:before="0" w:after="0" w:line="600" w:lineRule="exact"/>
        <w:jc w:val="center"/>
        <w:rPr>
          <w:rFonts w:ascii="黑体" w:hAnsi="黑体" w:eastAsia="黑体" w:cs="黑体"/>
          <w:b w:val="0"/>
          <w:sz w:val="34"/>
          <w:szCs w:val="34"/>
        </w:rPr>
      </w:pPr>
      <w:r>
        <w:rPr>
          <w:rFonts w:hint="eastAsia" w:ascii="黑体" w:hAnsi="黑体" w:eastAsia="黑体" w:cs="黑体"/>
          <w:b w:val="0"/>
          <w:sz w:val="34"/>
          <w:szCs w:val="34"/>
        </w:rPr>
        <w:t>第六章　附　则</w:t>
      </w:r>
    </w:p>
    <w:p>
      <w:pPr>
        <w:spacing w:line="600" w:lineRule="exact"/>
        <w:rPr>
          <w:sz w:val="34"/>
          <w:szCs w:val="34"/>
        </w:rPr>
      </w:pP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第三十五条 本条例下列用语的含义：</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（一）工程质量验收，是指建设单位根据有关法律</w:t>
      </w:r>
      <w:r>
        <w:rPr>
          <w:rFonts w:hint="eastAsia" w:ascii="仿宋_GB2312" w:hAnsi="仿宋_GB2312" w:eastAsia="仿宋_GB2312" w:cs="仿宋_GB2312"/>
          <w:color w:val="0000FF"/>
          <w:sz w:val="34"/>
          <w:szCs w:val="34"/>
        </w:rPr>
        <w:t>、</w:t>
      </w:r>
      <w:r>
        <w:rPr>
          <w:rFonts w:hint="eastAsia" w:ascii="仿宋_GB2312" w:hAnsi="仿宋_GB2312" w:eastAsia="仿宋_GB2312" w:cs="仿宋_GB2312"/>
          <w:sz w:val="34"/>
          <w:szCs w:val="34"/>
        </w:rPr>
        <w:t>法规规定，对符合质量验收要求的工程，组织勘察、设计、施工、监理等单位组成验收组，通过审阅建设、勘察、设计、施工、监理单位的工程档案资料和实地查验工程质量，对工程勘察、设计、施工、设备安装质量和各管理环节等方面作出全面评价，形成经验收组人员签署的工程质量验收意见的活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二）工程联合验收，是指工程建设项目具备验收条件后，根据建设单位的申请，由工程所在地住房和城乡建设行政主管部门协调自然资源、气象等相关管理部门共同参与对联合验收事项进行限时联合验收并统一出具验收意见的活动。</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（三）工程质量保证金，是指建设单位与施工单位在工程承包合同中约定，从应付的工程款中预留，用以保证施工单位在缺陷责任期内对工程出现的缺陷进行维修的资金。</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第三十六条 抢险救灾及其他临时性房屋建筑和农民自建低层住宅的建设活动，不适用本条例。</w:t>
      </w:r>
    </w:p>
    <w:p>
      <w:pPr>
        <w:spacing w:line="600" w:lineRule="exact"/>
        <w:ind w:firstLine="680" w:firstLineChars="200"/>
      </w:pPr>
      <w:r>
        <w:rPr>
          <w:rFonts w:hint="eastAsia" w:ascii="仿宋_GB2312" w:hAnsi="仿宋_GB2312" w:eastAsia="仿宋_GB2312" w:cs="仿宋_GB2312"/>
          <w:sz w:val="34"/>
          <w:szCs w:val="34"/>
        </w:rPr>
        <w:t>第三十七条 本条例自2021年 月 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27</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16B12"/>
    <w:rsid w:val="5C016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beforeLines="0" w:after="260" w:afterLines="0" w:line="416" w:lineRule="auto"/>
      <w:outlineLvl w:val="1"/>
    </w:pPr>
    <w:rPr>
      <w:rFonts w:ascii="等线 Light" w:hAnsi="等线 Light" w:eastAsia="等线 Light" w:cs="Times New Roman"/>
      <w:b/>
      <w:bCs/>
      <w:sz w:val="32"/>
      <w:szCs w:val="32"/>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35"/>
    <w:rPr>
      <w:rFonts w:ascii="Cambria" w:hAnsi="Cambria" w:eastAsia="黑体"/>
      <w:sz w:val="20"/>
    </w:rPr>
  </w:style>
  <w:style w:type="paragraph" w:styleId="5">
    <w:name w:val="footer"/>
    <w:basedOn w:val="1"/>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9">
    <w:name w:val="列出段落1"/>
    <w:basedOn w:val="1"/>
    <w:qFormat/>
    <w:uiPriority w:val="34"/>
    <w:pPr>
      <w:ind w:firstLine="42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2020-11-25T08:36:00Z</dcterms:created>
  <dc:creator>Administrator</dc:creator>
  <cp:lastModifiedBy>Administrator</cp:lastModifiedBy>
  <dcterms:modified xsi:type="dcterms:W3CDTF">2020-11-25T08:37:44Z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