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E9" w:rsidRDefault="006833E9" w:rsidP="006833E9">
      <w:pPr>
        <w:pStyle w:val="a5"/>
        <w:spacing w:before="0" w:after="0" w:line="360" w:lineRule="auto"/>
        <w:ind w:firstLineChars="201" w:firstLine="888"/>
      </w:pPr>
      <w:r>
        <w:rPr>
          <w:rFonts w:ascii="Calibri" w:eastAsia="仿宋" w:hAnsi="Calibri" w:hint="eastAsia"/>
          <w:kern w:val="44"/>
          <w:sz w:val="44"/>
          <w:szCs w:val="24"/>
        </w:rPr>
        <w:t>采购需求</w:t>
      </w:r>
    </w:p>
    <w:p w:rsidR="006833E9" w:rsidRDefault="006833E9" w:rsidP="006833E9"/>
    <w:p w:rsidR="006833E9" w:rsidRPr="000955B7" w:rsidRDefault="006833E9" w:rsidP="006833E9">
      <w:pPr>
        <w:sectPr w:rsidR="006833E9" w:rsidRPr="000955B7" w:rsidSect="00EB5FBC">
          <w:pgSz w:w="11906" w:h="16838" w:code="9"/>
          <w:pgMar w:top="1440" w:right="1077" w:bottom="1440" w:left="1077" w:header="851" w:footer="992" w:gutter="0"/>
          <w:cols w:space="425"/>
          <w:vAlign w:val="center"/>
          <w:docGrid w:type="lines" w:linePitch="312"/>
        </w:sectPr>
      </w:pPr>
    </w:p>
    <w:p w:rsidR="006833E9" w:rsidRPr="00347D9A" w:rsidRDefault="006833E9" w:rsidP="006833E9">
      <w:pPr>
        <w:spacing w:line="20" w:lineRule="exact"/>
        <w:jc w:val="left"/>
        <w:rPr>
          <w:rFonts w:ascii="宋体" w:hAnsi="宋体"/>
          <w:color w:val="000000"/>
          <w:szCs w:val="21"/>
        </w:rPr>
      </w:pPr>
    </w:p>
    <w:tbl>
      <w:tblPr>
        <w:tblW w:w="10579" w:type="dxa"/>
        <w:tblInd w:w="-885" w:type="dxa"/>
        <w:tblLook w:val="04A0" w:firstRow="1" w:lastRow="0" w:firstColumn="1" w:lastColumn="0" w:noHBand="0" w:noVBand="1"/>
      </w:tblPr>
      <w:tblGrid>
        <w:gridCol w:w="978"/>
        <w:gridCol w:w="724"/>
        <w:gridCol w:w="1396"/>
        <w:gridCol w:w="7340"/>
        <w:gridCol w:w="141"/>
      </w:tblGrid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4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填报单位（公章） </w:t>
            </w:r>
          </w:p>
        </w:tc>
        <w:tc>
          <w:tcPr>
            <w:tcW w:w="7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盘锦市大洼区人民医院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798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盘锦市大洼区人民医院救治能力提升项目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798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用途说明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医疗救治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672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技术要求及参数（包括附件、零配件及专用工具）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33E9" w:rsidRPr="00965B23" w:rsidRDefault="006833E9" w:rsidP="009775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技术要求及参数见附页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84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技术服务条件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525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完成日期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宋体" w:hAnsi="宋体" w:cs="宋体" w:hint="eastAsia"/>
                <w:color w:val="000000"/>
                <w:kern w:val="0"/>
                <w:sz w:val="24"/>
              </w:rPr>
              <w:t>合同签订后</w:t>
            </w:r>
            <w:r w:rsidRPr="00965B23">
              <w:rPr>
                <w:color w:val="000000"/>
                <w:kern w:val="0"/>
                <w:sz w:val="24"/>
              </w:rPr>
              <w:t>45</w:t>
            </w:r>
            <w:r w:rsidRPr="00965B23">
              <w:rPr>
                <w:rFonts w:ascii="宋体" w:hAnsi="宋体" w:cs="宋体" w:hint="eastAsia"/>
                <w:color w:val="000000"/>
                <w:kern w:val="0"/>
                <w:sz w:val="24"/>
              </w:rPr>
              <w:t>天到货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435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盘锦市大洼区人民医院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48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特殊要求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本项目不接受联合体投标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84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验收标准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按专家评审标准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630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质量保证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符合医疗器械国家标准</w:t>
            </w:r>
          </w:p>
        </w:tc>
      </w:tr>
      <w:tr w:rsidR="006833E9" w:rsidRPr="00965B23" w:rsidTr="009775CA">
        <w:trPr>
          <w:gridBefore w:val="1"/>
          <w:gridAfter w:val="1"/>
          <w:wBefore w:w="978" w:type="dxa"/>
          <w:wAfter w:w="141" w:type="dxa"/>
          <w:trHeight w:val="705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E9" w:rsidRPr="00965B23" w:rsidRDefault="006833E9" w:rsidP="009775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65B2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833E9" w:rsidTr="00977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  <w:gridSpan w:val="2"/>
          </w:tcPr>
          <w:p w:rsidR="006833E9" w:rsidRDefault="006833E9" w:rsidP="009775C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77" w:type="dxa"/>
            <w:gridSpan w:val="3"/>
          </w:tcPr>
          <w:p w:rsidR="006833E9" w:rsidRDefault="006833E9" w:rsidP="009775CA">
            <w:pPr>
              <w:spacing w:line="360" w:lineRule="auto"/>
              <w:rPr>
                <w:rFonts w:ascii="宋体" w:hAnsi="宋体"/>
                <w:sz w:val="22"/>
              </w:rPr>
            </w:pPr>
          </w:p>
          <w:p w:rsidR="006833E9" w:rsidRDefault="006833E9" w:rsidP="009775CA">
            <w:pPr>
              <w:spacing w:line="360" w:lineRule="auto"/>
              <w:rPr>
                <w:rFonts w:ascii="宋体" w:hAnsi="宋体"/>
                <w:sz w:val="22"/>
              </w:rPr>
            </w:pPr>
          </w:p>
          <w:p w:rsidR="006833E9" w:rsidRDefault="006833E9" w:rsidP="009775CA">
            <w:pPr>
              <w:spacing w:line="360" w:lineRule="auto"/>
              <w:rPr>
                <w:rFonts w:ascii="宋体" w:hAnsi="宋体"/>
                <w:sz w:val="22"/>
              </w:rPr>
            </w:pPr>
          </w:p>
          <w:p w:rsidR="006833E9" w:rsidRDefault="006833E9" w:rsidP="009775CA">
            <w:pPr>
              <w:rPr>
                <w:b/>
                <w:sz w:val="28"/>
                <w:szCs w:val="36"/>
              </w:rPr>
            </w:pPr>
            <w:r>
              <w:rPr>
                <w:rFonts w:hint="eastAsia"/>
                <w:b/>
                <w:sz w:val="28"/>
                <w:szCs w:val="36"/>
              </w:rPr>
              <w:t>附页</w:t>
            </w:r>
          </w:p>
          <w:p w:rsidR="006833E9" w:rsidRDefault="006833E9" w:rsidP="009775CA">
            <w:pPr>
              <w:rPr>
                <w:rFonts w:ascii="宋体" w:hAnsi="宋体" w:cs="宋体"/>
                <w:sz w:val="22"/>
              </w:rPr>
            </w:pPr>
          </w:p>
          <w:p w:rsidR="006833E9" w:rsidRDefault="006833E9" w:rsidP="009775CA"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1.全自动五分类血球仪技术参数</w:t>
            </w:r>
          </w:p>
          <w:p w:rsidR="006833E9" w:rsidRDefault="006833E9" w:rsidP="009775CA">
            <w:pPr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/>
                <w:b/>
                <w:sz w:val="24"/>
              </w:rPr>
              <w:t>数量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：1台/套   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仪器检测原理：采用半导体激光和流式细胞技术获得白细胞五分类结果；采用主流的免疫</w:t>
            </w:r>
            <w:r>
              <w:rPr>
                <w:rFonts w:ascii="宋体" w:hAnsi="宋体" w:cs="宋体" w:hint="eastAsia"/>
                <w:color w:val="FF0000"/>
                <w:sz w:val="22"/>
              </w:rPr>
              <w:t>散射</w:t>
            </w:r>
            <w:r>
              <w:rPr>
                <w:rFonts w:ascii="宋体" w:hAnsi="宋体" w:cs="宋体" w:hint="eastAsia"/>
                <w:sz w:val="22"/>
              </w:rPr>
              <w:t>比浊法测定C-反应蛋白含量。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仪器功能需求：单机可同时检测血常规五分类和C-反应蛋白；血常规五分类检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测：CBC+DIFF≥80样本/小时，CRP≥55样本/小时。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输出参数≥33项参数，报告参数≥27项（不含研究参数、直方图及散点图），研究参数≥6项。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设备可以同时出五分类和CRP以及</w:t>
            </w:r>
            <w:proofErr w:type="spellStart"/>
            <w:r>
              <w:rPr>
                <w:rFonts w:ascii="宋体" w:hAnsi="宋体" w:cs="宋体" w:hint="eastAsia"/>
                <w:sz w:val="22"/>
              </w:rPr>
              <w:t>hs</w:t>
            </w:r>
            <w:proofErr w:type="spellEnd"/>
            <w:r>
              <w:rPr>
                <w:rFonts w:ascii="宋体" w:hAnsi="宋体" w:cs="宋体" w:hint="eastAsia"/>
                <w:sz w:val="22"/>
              </w:rPr>
              <w:t>-CRP两项CRP参数。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输出4个散点图，包括1个可视可旋转立体三维散点图，算法稳定结果更精准。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输出3个直方图，包括WBC直方图、RBC直方图、PLT直方图。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可提供多种分析模式，至少包括CBC、CBC+DIFF、CRP、</w:t>
            </w:r>
            <w:r>
              <w:rPr>
                <w:rFonts w:ascii="宋体" w:hAnsi="宋体" w:cs="宋体" w:hint="eastAsia"/>
                <w:color w:val="FF0000"/>
                <w:sz w:val="22"/>
              </w:rPr>
              <w:t>CBC+CRP</w:t>
            </w:r>
            <w:r>
              <w:rPr>
                <w:rFonts w:ascii="宋体" w:hAnsi="宋体" w:cs="宋体" w:hint="eastAsia"/>
                <w:sz w:val="22"/>
              </w:rPr>
              <w:t>、CBC+DIFF+CRP五种模式。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综合检测：</w:t>
            </w:r>
            <w:r>
              <w:rPr>
                <w:rFonts w:ascii="宋体" w:hAnsi="宋体" w:cs="宋体" w:hint="eastAsia"/>
                <w:color w:val="000000"/>
                <w:sz w:val="22"/>
              </w:rPr>
              <w:t>CBC+DIFF+CRP≥55样本/小时。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血样模式：静脉全血、末梢全血、预稀释。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进样方式：具有自动进样和开放进样两种进样方式，具有急诊插入功能。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自动进样：单机可一次性同时装载60个样本，并可不间断追加样本。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用血量： 全血样本CBC+DIFF+CRP≤20μL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</w:rPr>
              <w:t>,满足采血困难人群的检测需求。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携带污染率：WBC≤0.5%，RBC≤0.5%，HGB≤0.5%，HCT≤0.5%，PLT≤1.0%，CRP≤0.5%。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CRP试剂加样模块采用独立的精密注射器分配CRP试剂，</w:t>
            </w:r>
            <w:r>
              <w:rPr>
                <w:rFonts w:ascii="宋体" w:hAnsi="宋体" w:cs="宋体" w:hint="eastAsia"/>
                <w:sz w:val="22"/>
              </w:rPr>
              <w:t>避免使用采样针加样带来的交叉污染问题。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仪器内置冷藏系统存储CRP试剂，关机后保持冷藏功能，试剂存放更加方便。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5" w:hanging="42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采样针有防抵死功能，可以减少堵孔及提高吸样准确性。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具有可视化的方式监测仪器关键器部件或状态的自检功能。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能提供一键维护功能，包括更换试剂、液路灌注、排堵、整机清洗、打包、排空、样</w:t>
            </w:r>
            <w:r>
              <w:rPr>
                <w:rFonts w:ascii="宋体" w:hAnsi="宋体" w:cs="宋体" w:hint="eastAsia"/>
                <w:sz w:val="22"/>
              </w:rPr>
              <w:lastRenderedPageBreak/>
              <w:t>本池浸泡等操作一键完成。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具备人工校准，校准物校准及新鲜血校准三种校准方式。</w:t>
            </w:r>
          </w:p>
          <w:p w:rsidR="006833E9" w:rsidRDefault="006833E9" w:rsidP="006833E9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具备异常细胞实时报警功能，有助筛查血液系统疾病。</w:t>
            </w:r>
          </w:p>
          <w:p w:rsidR="006833E9" w:rsidRDefault="006833E9" w:rsidP="009775CA">
            <w:pPr>
              <w:rPr>
                <w:rFonts w:ascii="宋体" w:hAnsi="宋体" w:cs="宋体"/>
                <w:sz w:val="22"/>
              </w:rPr>
            </w:pPr>
          </w:p>
          <w:p w:rsidR="006833E9" w:rsidRDefault="006833E9" w:rsidP="009775CA">
            <w:pPr>
              <w:rPr>
                <w:rFonts w:ascii="宋体" w:hAnsi="宋体" w:cs="宋体"/>
                <w:sz w:val="24"/>
              </w:rPr>
            </w:pPr>
          </w:p>
          <w:p w:rsidR="006833E9" w:rsidRDefault="006833E9" w:rsidP="009775C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2.尿液分析及尿沉渣分析仪技术参数</w:t>
            </w:r>
          </w:p>
          <w:p w:rsidR="006833E9" w:rsidRDefault="006833E9" w:rsidP="009775C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数量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：1台/套   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干化分析部分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工作原理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利用比色分析法对尿试纸条进行分析。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测试系统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高亮度冷光源测试系统，可减少环境光干扰，确保仪器检测的灵敏度、准确度和稳定性。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管道系统全自动化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自动传送试纸条，自动吸样、淋样，自动进行比色分析，自动回收试纸条并传送样本至尿液有形成分分析仪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加载样本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独创分纸及淋样方式，保证每个项目均匀加样，可有效避免滴样方式漏检因素及测试项间的相互干扰。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纸条仓容量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200条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检验项目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尿胆原（URO）、胆红素（BIL）、酮体（KET）、潜血（BLD）、蛋白质（PRO）、亚硝酸盐（NIT）、白细胞（LEU）、葡萄糖（GLU）、比重（SG）、PH、抗坏血酸（VC）、微量白蛋白（ALB）、肌酐（CRE）、钙离子（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Ca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扩展项目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可通过增加模块自动检测电导率、颜色、浊度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适用试纸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尿10项、尿11项、尿12项、尿14项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样品量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最小2ml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标本处理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标本直接上机方式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急诊功能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可随时插入急诊样品检测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报告方式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结果传入有形成分分析仪打印组合报告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检测速度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≥240个样品/小时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数据接口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双向串口通讯，方便与镜检仪联机数据传输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尿液有形成分分析部分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工作原理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利用机器视觉技术，以自动形态学方法对尿中有形成份进行自动识别与分类计数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仪器技术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1、机器视觉技术：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（１）对阴阳性标本仪器自动分析判断，进行快速阴性过筛检测。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（２）仪器对尿中有形成分全自动进行高、低倍镜识别与分类计数。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（３）可自动进行有形成分的形态学分析。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（4）指挥仪器各机械部分协调工作，检测全过程无需人工操作。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2、目标自动定位跟踪技术：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（１）低倍镜下对目标定位，高倍镜下对目标自动跟踪扫描。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（２）标本上机不需离心，仪器自动进行全范围扫描，确保阳性标本不漏检。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3、多通道多线程控制技术：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多通道分时工作，采用软件多线程控制，减少仪器沉淀等待时间，加快分析检测速度。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4、智能管道在线监测技术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采用多种智能技术在线监测液体管道，精密计量吸样和清洗量，杜绝计数池空吸与气泡，以最小的清洗量达到最佳的清洗效果，保证最低的交叉污染。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试管架推进式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全自动进样装置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试管架自动推进式轨道传送，自动探测感应传送定位各个标本。三维机械臂进样针，自动感应式进样。高精度泵阀系统自动进样到计数池。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管道系统全自动化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仪器全自动实现：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1、样品混匀。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2、进样充池。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3、多个通道分时工作、可自动或人工进行日常清洗和强制清洗、自动保养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4、进样量与清洗量可设定并在线自动监测。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全自控数码显微镜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仪器全自动实现：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1、高低倍物镜自动转换。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2、视野清晰度调焦。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3、左右运动扫描流动计数池。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4、逐行运动扫描流动计数池。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5、聚光镜强弱光调节。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视野分析扫描方式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仪器对标本逐行逐列全视野全自动扫描分析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检验项目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1、对尿中所有有形成分，标准化分类定量计数；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2、红细胞形态学（红细胞位相）自动分析，可显示并打印所分析图像；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3、理学指标，可检测电导率，可接收和输入颜色、浊度；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4、干化项目，可联机检测或接收外接的尿干化学仪的结果。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扩展项目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可检验脑脊液、胸腹水、胃液等。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样品量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最小2ml，吸入量0.5ml。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标本处理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标本无需离心，直接上机方式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急诊功能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可随时插入急诊样品检测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报告方式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可综合报告干化、理学、有形成分计数结果，红细胞形态学曲线图和散点图，高低倍下实景图，图文并茂。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红细胞形态学分析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仪器自动分析红细胞形态学参数（提供相关发明专利证书）。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质控功能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1）可进行准确性质控与灵敏度质控；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2）可在仪器镜检过程中任意时刻插入质控测定；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3）可录入质控定值参数、进行质控结果统计，显示并打印质控统计图；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4）质控物通过SFDA认证，分高浓度、中浓度、低浓度、灵敏度四个浓度（提供注册证）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正常人群参考值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仪器具备不离心镜检正常人群参考值，并根据病人性别、年龄进行了分类（由国内多地权威医院用本仪器通过大量实验作出并经权威机构发布）（提供相关证明文件）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检测速度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每小时60-120个样品检验，并发出综合报告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重复性测试</w:t>
            </w:r>
          </w:p>
          <w:p w:rsidR="006833E9" w:rsidRDefault="006833E9" w:rsidP="009775CA">
            <w:pPr>
              <w:widowControl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CV%≤7%（500～1000个/µl）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准确度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95%以上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交叉污染</w:t>
            </w:r>
          </w:p>
          <w:p w:rsidR="006833E9" w:rsidRDefault="006833E9" w:rsidP="009775CA">
            <w:pPr>
              <w:widowControl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浓度（4600～5400）个/µl：≤1个/µl；浓度（9200～10800）个/µl：≤2个/µl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计数池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三通道高精度定量流动计数池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打印机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激光打印机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数据接口</w:t>
            </w:r>
          </w:p>
          <w:p w:rsidR="006833E9" w:rsidRDefault="006833E9" w:rsidP="009775CA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双向通讯接口，方便数据传输</w:t>
            </w:r>
          </w:p>
          <w:p w:rsidR="006833E9" w:rsidRDefault="006833E9" w:rsidP="009775C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网络功能</w:t>
            </w:r>
          </w:p>
          <w:p w:rsidR="006833E9" w:rsidRDefault="006833E9" w:rsidP="009775CA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可联机科室及医院计算机网络，实现分析报告无纸化传输。</w:t>
            </w:r>
          </w:p>
          <w:p w:rsidR="006833E9" w:rsidRDefault="006833E9" w:rsidP="009775CA">
            <w:pPr>
              <w:rPr>
                <w:rFonts w:ascii="宋体" w:hAnsi="宋体" w:cs="宋体"/>
                <w:sz w:val="22"/>
              </w:rPr>
            </w:pPr>
          </w:p>
          <w:p w:rsidR="006833E9" w:rsidRDefault="006833E9" w:rsidP="009775CA">
            <w:pPr>
              <w:widowControl/>
              <w:spacing w:before="75" w:after="75" w:line="5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500" w:lineRule="exact"/>
              <w:ind w:left="240" w:hangingChars="100" w:hanging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生物安全柜主要技术参数</w:t>
            </w:r>
          </w:p>
          <w:p w:rsidR="006833E9" w:rsidRDefault="006833E9" w:rsidP="009775CA">
            <w:pPr>
              <w:widowControl/>
              <w:spacing w:before="75" w:after="7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数量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：1台/套   </w:t>
            </w:r>
          </w:p>
          <w:p w:rsidR="006833E9" w:rsidRDefault="006833E9" w:rsidP="006833E9">
            <w:pPr>
              <w:widowControl/>
              <w:numPr>
                <w:ilvl w:val="0"/>
                <w:numId w:val="6"/>
              </w:numPr>
              <w:spacing w:before="75" w:after="7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技术参数</w:t>
            </w:r>
          </w:p>
          <w:p w:rsidR="006833E9" w:rsidRDefault="006833E9" w:rsidP="009775CA">
            <w:pPr>
              <w:widowControl/>
              <w:spacing w:before="75" w:after="75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1、安全柜基本参数：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（1）分类：A2型，30%外排，70%循环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（2）外部尺寸≥（L×D×H）1500mm×750mm×2250mm；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（3）内部尺寸≥（L×D×H）1350mm ×600mm×660mm 。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（4）台面距离地面高度：750mm（尺寸可根据要求订制修改）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（5）风速： 平均下降风速：0.33±0.025m/s； 平均吸入口风速0.53±0.025m/s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（6）系统排风总量：≧500 m3/h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（7）额定功率：1800W（包含操作区插座负载500W）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（8）噪音等级：≤65dB（A）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（9）照明：≥1000lx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leftChars="173" w:left="1203" w:hangingChars="350" w:hanging="8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（10）过滤效率:送风和排风过滤器均采用世界知名品牌的硼硅酸盐玻璃纤维材质的HEPA（ULPA）高效过滤器，对0.3μm（0.12）颗粒过滤效率≥99.999%（99.9995%）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2、生物安全性：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50" w:firstLine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 人员安全性：用碘化钾（KI）法测试，前窗操作口的保护因子应不小于1×10</w:t>
            </w:r>
            <w:r>
              <w:rPr>
                <w:rFonts w:ascii="宋体" w:hAnsi="宋体" w:cs="宋体" w:hint="eastAsia"/>
                <w:kern w:val="0"/>
                <w:sz w:val="24"/>
                <w:vertAlign w:val="superscript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（2） 产品安全性：菌落数≤5CFU/次 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（3） 交叉污染安全性：菌落数≤2CFU/次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6833E9">
            <w:pPr>
              <w:numPr>
                <w:ilvl w:val="0"/>
                <w:numId w:val="7"/>
              </w:numPr>
              <w:rPr>
                <w:b/>
                <w:bCs/>
                <w:kern w:val="1"/>
                <w:sz w:val="24"/>
              </w:rPr>
            </w:pPr>
            <w:r>
              <w:rPr>
                <w:rFonts w:hint="eastAsia"/>
                <w:b/>
                <w:bCs/>
                <w:kern w:val="1"/>
                <w:sz w:val="24"/>
              </w:rPr>
              <w:t>离心机技术参数：</w:t>
            </w:r>
          </w:p>
          <w:p w:rsidR="006833E9" w:rsidRDefault="006833E9" w:rsidP="009775C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数量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：1台/套   </w:t>
            </w:r>
          </w:p>
          <w:p w:rsidR="006833E9" w:rsidRDefault="006833E9" w:rsidP="009775CA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一：产品特性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1.智能微机控制，系统功能更稳定；LCD液晶显示屏、人性化界面、触摸、按键两用，方便读取和存储各项参数数据及警报信息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2.变频交流电机驱动，FOC矢量控制系统更精确，噪音低，节能环保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3.机壳外壁采用粉末涂层，具有均匀外表面，防腐蚀，耐刮擦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4.离心腔采用优质304优质不锈钢材料，经久耐用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5.真空采血管自动脱盖，脱盖率百分百，方便快捷，有效防止手动取盖时的震动而引起的溶血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6.采用特殊减震器，减振效果良好，具有自动平衡功能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7.机械式和电子式门锁兼具两者优点，具备高度的可靠性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8.超速、门盖自锁、不平衡等保护功能，具有自动计算RCF值、自动平衡功能，并在显示窗口显示故障信息；转子可高温高压灭菌，瞬时离心及连续离心方式，确保安全</w:t>
            </w:r>
          </w:p>
          <w:p w:rsidR="006833E9" w:rsidRDefault="006833E9" w:rsidP="009775CA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二：主要技术参数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最高转速：</w:t>
            </w: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000r/min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最大相对离心力：</w:t>
            </w:r>
            <w:r>
              <w:rPr>
                <w:rFonts w:ascii="宋体" w:hAnsi="宋体" w:cs="宋体" w:hint="eastAsia"/>
                <w:bCs/>
                <w:sz w:val="24"/>
              </w:rPr>
              <w:t>3166</w:t>
            </w:r>
            <w:r>
              <w:rPr>
                <w:rFonts w:ascii="宋体" w:hAnsi="宋体" w:cs="宋体"/>
                <w:bCs/>
                <w:sz w:val="24"/>
              </w:rPr>
              <w:t>×g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定时范围: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0～999min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转子：80-</w:t>
            </w:r>
            <w:r>
              <w:rPr>
                <w:rFonts w:ascii="宋体" w:hAnsi="宋体" w:cs="宋体" w:hint="eastAsia"/>
                <w:bCs/>
                <w:sz w:val="24"/>
              </w:rPr>
              <w:t>96孔（Φ13×75～100）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转速精度：±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20r/min</w:t>
            </w:r>
          </w:p>
          <w:p w:rsidR="006833E9" w:rsidRDefault="006833E9" w:rsidP="006833E9">
            <w:pPr>
              <w:numPr>
                <w:ilvl w:val="0"/>
                <w:numId w:val="8"/>
              </w:num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整机噪声：≤58dB(A)</w:t>
            </w:r>
          </w:p>
          <w:p w:rsidR="006833E9" w:rsidRDefault="006833E9" w:rsidP="009775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7.</w:t>
            </w:r>
            <w:r>
              <w:rPr>
                <w:rFonts w:ascii="宋体" w:hAnsi="宋体" w:cs="宋体" w:hint="eastAsia"/>
                <w:kern w:val="0"/>
                <w:sz w:val="24"/>
              </w:rPr>
              <w:t>水平转子（自动脱帽）96*5ml真空采血管</w:t>
            </w:r>
          </w:p>
          <w:p w:rsidR="006833E9" w:rsidRDefault="006833E9" w:rsidP="009775CA">
            <w:pPr>
              <w:widowControl/>
              <w:spacing w:before="75" w:after="75" w:line="276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交货时间：合同签订后四十五天内到货。（有特殊原因不能按时交货，可向采购方提交申请）</w:t>
            </w:r>
          </w:p>
          <w:p w:rsidR="006833E9" w:rsidRDefault="006833E9" w:rsidP="009775CA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售后服务：</w:t>
            </w:r>
          </w:p>
          <w:p w:rsidR="006833E9" w:rsidRDefault="006833E9" w:rsidP="009775CA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1供货方提供设备的运输、安装、调试。</w:t>
            </w:r>
          </w:p>
          <w:p w:rsidR="006833E9" w:rsidRDefault="006833E9" w:rsidP="009775CA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2.免费负责使用人员的操作培训和维修培训（提供培训计划）</w:t>
            </w:r>
          </w:p>
          <w:p w:rsidR="006833E9" w:rsidRDefault="006833E9" w:rsidP="009775CA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3.保修期，设备投入使用后壹年整机保修，终身维修，软件免费升级。</w:t>
            </w:r>
          </w:p>
          <w:p w:rsidR="006833E9" w:rsidRDefault="006833E9" w:rsidP="009775CA">
            <w:pPr>
              <w:tabs>
                <w:tab w:val="left" w:pos="312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4.接到报修一小时内响应。需现场维修的二十四小时内到现场并完成维修。</w:t>
            </w: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widowControl/>
              <w:spacing w:before="75" w:after="75"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6833E9" w:rsidRDefault="006833E9" w:rsidP="009775CA">
            <w:pPr>
              <w:jc w:val="left"/>
              <w:rPr>
                <w:sz w:val="32"/>
                <w:szCs w:val="32"/>
              </w:rPr>
            </w:pPr>
          </w:p>
        </w:tc>
      </w:tr>
    </w:tbl>
    <w:p w:rsidR="00E42BB2" w:rsidRPr="006833E9" w:rsidRDefault="00E42BB2" w:rsidP="006833E9">
      <w:bookmarkStart w:id="0" w:name="_GoBack"/>
      <w:bookmarkEnd w:id="0"/>
    </w:p>
    <w:sectPr w:rsidR="00E42BB2" w:rsidRPr="006833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D2" w:rsidRDefault="00F120D2" w:rsidP="003A7D1E">
      <w:r>
        <w:separator/>
      </w:r>
    </w:p>
  </w:endnote>
  <w:endnote w:type="continuationSeparator" w:id="0">
    <w:p w:rsidR="00F120D2" w:rsidRDefault="00F120D2" w:rsidP="003A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E0" w:rsidRDefault="002452E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3E9" w:rsidRPr="006833E9">
      <w:rPr>
        <w:noProof/>
        <w:lang w:val="zh-CN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D2" w:rsidRDefault="00F120D2" w:rsidP="003A7D1E">
      <w:r>
        <w:separator/>
      </w:r>
    </w:p>
  </w:footnote>
  <w:footnote w:type="continuationSeparator" w:id="0">
    <w:p w:rsidR="00F120D2" w:rsidRDefault="00F120D2" w:rsidP="003A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1AEF"/>
    <w:multiLevelType w:val="multilevel"/>
    <w:tmpl w:val="10AA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763351"/>
    <w:multiLevelType w:val="multilevel"/>
    <w:tmpl w:val="F43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02973F"/>
    <w:multiLevelType w:val="singleLevel"/>
    <w:tmpl w:val="5602973F"/>
    <w:lvl w:ilvl="0">
      <w:start w:val="11"/>
      <w:numFmt w:val="decimal"/>
      <w:suff w:val="nothing"/>
      <w:lvlText w:val="（%1）"/>
      <w:lvlJc w:val="left"/>
    </w:lvl>
  </w:abstractNum>
  <w:abstractNum w:abstractNumId="3">
    <w:nsid w:val="77BE17D2"/>
    <w:multiLevelType w:val="multilevel"/>
    <w:tmpl w:val="2AA2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4"/>
    <w:rsid w:val="00234CC2"/>
    <w:rsid w:val="002452E0"/>
    <w:rsid w:val="002A57BF"/>
    <w:rsid w:val="003A7D1E"/>
    <w:rsid w:val="0049517A"/>
    <w:rsid w:val="004B5D1E"/>
    <w:rsid w:val="004D34BC"/>
    <w:rsid w:val="00536E66"/>
    <w:rsid w:val="005E6347"/>
    <w:rsid w:val="00637BFE"/>
    <w:rsid w:val="00671161"/>
    <w:rsid w:val="006833E9"/>
    <w:rsid w:val="00763524"/>
    <w:rsid w:val="00823644"/>
    <w:rsid w:val="008B2B7F"/>
    <w:rsid w:val="0092631C"/>
    <w:rsid w:val="00946136"/>
    <w:rsid w:val="0098099F"/>
    <w:rsid w:val="009A0522"/>
    <w:rsid w:val="00AD6875"/>
    <w:rsid w:val="00D203EE"/>
    <w:rsid w:val="00D25AE4"/>
    <w:rsid w:val="00E10523"/>
    <w:rsid w:val="00E42BB2"/>
    <w:rsid w:val="00F120D2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link w:val="1Char1"/>
    <w:qFormat/>
    <w:rsid w:val="00536E6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1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D1E"/>
    <w:rPr>
      <w:sz w:val="18"/>
      <w:szCs w:val="18"/>
    </w:rPr>
  </w:style>
  <w:style w:type="paragraph" w:styleId="a5">
    <w:name w:val="Title"/>
    <w:link w:val="Char1"/>
    <w:qFormat/>
    <w:rsid w:val="003A7D1E"/>
    <w:pPr>
      <w:spacing w:before="240" w:after="60"/>
      <w:jc w:val="center"/>
      <w:outlineLvl w:val="0"/>
    </w:pPr>
    <w:rPr>
      <w:rFonts w:ascii="Cambria" w:eastAsia="方正小标宋简体" w:hAnsi="Cambria" w:cs="Times New Roman"/>
      <w:b/>
      <w:kern w:val="0"/>
      <w:sz w:val="32"/>
      <w:szCs w:val="32"/>
    </w:rPr>
  </w:style>
  <w:style w:type="character" w:customStyle="1" w:styleId="Char2">
    <w:name w:val="标题 Char"/>
    <w:basedOn w:val="a0"/>
    <w:uiPriority w:val="10"/>
    <w:rsid w:val="003A7D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rsid w:val="003A7D1E"/>
    <w:rPr>
      <w:rFonts w:ascii="Cambria" w:eastAsia="方正小标宋简体" w:hAnsi="Cambria" w:cs="Times New Roman"/>
      <w:b/>
      <w:kern w:val="0"/>
      <w:sz w:val="32"/>
      <w:szCs w:val="32"/>
    </w:rPr>
  </w:style>
  <w:style w:type="character" w:customStyle="1" w:styleId="Char20">
    <w:name w:val="标题 Char2"/>
    <w:basedOn w:val="a0"/>
    <w:rsid w:val="00763524"/>
    <w:rPr>
      <w:rFonts w:ascii="Cambria" w:eastAsia="方正小标宋简体" w:hAnsi="Cambria"/>
      <w:b/>
      <w:sz w:val="32"/>
      <w:szCs w:val="32"/>
    </w:rPr>
  </w:style>
  <w:style w:type="paragraph" w:styleId="a6">
    <w:name w:val="Body Text Indent"/>
    <w:basedOn w:val="a"/>
    <w:link w:val="Char3"/>
    <w:uiPriority w:val="99"/>
    <w:semiHidden/>
    <w:unhideWhenUsed/>
    <w:rsid w:val="004D34B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6"/>
    <w:uiPriority w:val="99"/>
    <w:semiHidden/>
    <w:rsid w:val="004D34B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rsid w:val="004D34BC"/>
    <w:pPr>
      <w:widowControl/>
      <w:tabs>
        <w:tab w:val="clear" w:pos="4153"/>
        <w:tab w:val="clear" w:pos="8306"/>
      </w:tabs>
      <w:ind w:firstLine="420"/>
    </w:pPr>
    <w:rPr>
      <w:rFonts w:ascii="Times New Roman" w:eastAsia="宋体" w:hAnsi="Times New Roman" w:cs="Times New Roman"/>
      <w:kern w:val="0"/>
    </w:rPr>
  </w:style>
  <w:style w:type="character" w:customStyle="1" w:styleId="2Char">
    <w:name w:val="正文首行缩进 2 Char"/>
    <w:basedOn w:val="Char3"/>
    <w:link w:val="2"/>
    <w:rsid w:val="004D34BC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1">
    <w:name w:val="列出段落11"/>
    <w:basedOn w:val="a"/>
    <w:rsid w:val="00946136"/>
    <w:pPr>
      <w:ind w:firstLineChars="200" w:firstLine="420"/>
    </w:pPr>
    <w:rPr>
      <w:rFonts w:ascii="Calibri" w:hAnsi="Calibri"/>
      <w:szCs w:val="22"/>
      <w:lang w:val="zh-CN"/>
    </w:rPr>
  </w:style>
  <w:style w:type="paragraph" w:customStyle="1" w:styleId="10">
    <w:name w:val="列出段落1"/>
    <w:basedOn w:val="a"/>
    <w:rsid w:val="00946136"/>
    <w:pPr>
      <w:ind w:firstLineChars="200" w:firstLine="420"/>
    </w:pPr>
    <w:rPr>
      <w:szCs w:val="21"/>
    </w:rPr>
  </w:style>
  <w:style w:type="character" w:customStyle="1" w:styleId="1Char">
    <w:name w:val="标题 1 Char"/>
    <w:basedOn w:val="a0"/>
    <w:uiPriority w:val="9"/>
    <w:rsid w:val="00536E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qFormat/>
    <w:rsid w:val="00536E66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1Char1">
    <w:name w:val="标题 1 Char1"/>
    <w:basedOn w:val="a0"/>
    <w:link w:val="1"/>
    <w:rsid w:val="00536E66"/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a8">
    <w:name w:val="Balloon Text"/>
    <w:basedOn w:val="a"/>
    <w:link w:val="Char4"/>
    <w:uiPriority w:val="99"/>
    <w:semiHidden/>
    <w:unhideWhenUsed/>
    <w:rsid w:val="002452E0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452E0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711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ewNewNewNew">
    <w:name w:val="正文 New New New New"/>
    <w:rsid w:val="00D203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link w:val="1Char1"/>
    <w:qFormat/>
    <w:rsid w:val="00536E6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1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D1E"/>
    <w:rPr>
      <w:sz w:val="18"/>
      <w:szCs w:val="18"/>
    </w:rPr>
  </w:style>
  <w:style w:type="paragraph" w:styleId="a5">
    <w:name w:val="Title"/>
    <w:link w:val="Char1"/>
    <w:qFormat/>
    <w:rsid w:val="003A7D1E"/>
    <w:pPr>
      <w:spacing w:before="240" w:after="60"/>
      <w:jc w:val="center"/>
      <w:outlineLvl w:val="0"/>
    </w:pPr>
    <w:rPr>
      <w:rFonts w:ascii="Cambria" w:eastAsia="方正小标宋简体" w:hAnsi="Cambria" w:cs="Times New Roman"/>
      <w:b/>
      <w:kern w:val="0"/>
      <w:sz w:val="32"/>
      <w:szCs w:val="32"/>
    </w:rPr>
  </w:style>
  <w:style w:type="character" w:customStyle="1" w:styleId="Char2">
    <w:name w:val="标题 Char"/>
    <w:basedOn w:val="a0"/>
    <w:uiPriority w:val="10"/>
    <w:rsid w:val="003A7D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rsid w:val="003A7D1E"/>
    <w:rPr>
      <w:rFonts w:ascii="Cambria" w:eastAsia="方正小标宋简体" w:hAnsi="Cambria" w:cs="Times New Roman"/>
      <w:b/>
      <w:kern w:val="0"/>
      <w:sz w:val="32"/>
      <w:szCs w:val="32"/>
    </w:rPr>
  </w:style>
  <w:style w:type="character" w:customStyle="1" w:styleId="Char20">
    <w:name w:val="标题 Char2"/>
    <w:basedOn w:val="a0"/>
    <w:rsid w:val="00763524"/>
    <w:rPr>
      <w:rFonts w:ascii="Cambria" w:eastAsia="方正小标宋简体" w:hAnsi="Cambria"/>
      <w:b/>
      <w:sz w:val="32"/>
      <w:szCs w:val="32"/>
    </w:rPr>
  </w:style>
  <w:style w:type="paragraph" w:styleId="a6">
    <w:name w:val="Body Text Indent"/>
    <w:basedOn w:val="a"/>
    <w:link w:val="Char3"/>
    <w:uiPriority w:val="99"/>
    <w:semiHidden/>
    <w:unhideWhenUsed/>
    <w:rsid w:val="004D34B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6"/>
    <w:uiPriority w:val="99"/>
    <w:semiHidden/>
    <w:rsid w:val="004D34BC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rsid w:val="004D34BC"/>
    <w:pPr>
      <w:widowControl/>
      <w:tabs>
        <w:tab w:val="clear" w:pos="4153"/>
        <w:tab w:val="clear" w:pos="8306"/>
      </w:tabs>
      <w:ind w:firstLine="420"/>
    </w:pPr>
    <w:rPr>
      <w:rFonts w:ascii="Times New Roman" w:eastAsia="宋体" w:hAnsi="Times New Roman" w:cs="Times New Roman"/>
      <w:kern w:val="0"/>
    </w:rPr>
  </w:style>
  <w:style w:type="character" w:customStyle="1" w:styleId="2Char">
    <w:name w:val="正文首行缩进 2 Char"/>
    <w:basedOn w:val="Char3"/>
    <w:link w:val="2"/>
    <w:rsid w:val="004D34BC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1">
    <w:name w:val="列出段落11"/>
    <w:basedOn w:val="a"/>
    <w:rsid w:val="00946136"/>
    <w:pPr>
      <w:ind w:firstLineChars="200" w:firstLine="420"/>
    </w:pPr>
    <w:rPr>
      <w:rFonts w:ascii="Calibri" w:hAnsi="Calibri"/>
      <w:szCs w:val="22"/>
      <w:lang w:val="zh-CN"/>
    </w:rPr>
  </w:style>
  <w:style w:type="paragraph" w:customStyle="1" w:styleId="10">
    <w:name w:val="列出段落1"/>
    <w:basedOn w:val="a"/>
    <w:rsid w:val="00946136"/>
    <w:pPr>
      <w:ind w:firstLineChars="200" w:firstLine="420"/>
    </w:pPr>
    <w:rPr>
      <w:szCs w:val="21"/>
    </w:rPr>
  </w:style>
  <w:style w:type="character" w:customStyle="1" w:styleId="1Char">
    <w:name w:val="标题 1 Char"/>
    <w:basedOn w:val="a0"/>
    <w:uiPriority w:val="9"/>
    <w:rsid w:val="00536E6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qFormat/>
    <w:rsid w:val="00536E66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1Char1">
    <w:name w:val="标题 1 Char1"/>
    <w:basedOn w:val="a0"/>
    <w:link w:val="1"/>
    <w:rsid w:val="00536E66"/>
    <w:rPr>
      <w:rFonts w:ascii="Times New Roman" w:eastAsia="宋体" w:hAnsi="Times New Roman" w:cs="Times New Roman"/>
      <w:b/>
      <w:kern w:val="44"/>
      <w:sz w:val="44"/>
      <w:szCs w:val="44"/>
    </w:rPr>
  </w:style>
  <w:style w:type="paragraph" w:styleId="a8">
    <w:name w:val="Balloon Text"/>
    <w:basedOn w:val="a"/>
    <w:link w:val="Char4"/>
    <w:uiPriority w:val="99"/>
    <w:semiHidden/>
    <w:unhideWhenUsed/>
    <w:rsid w:val="002452E0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452E0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6711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ewNewNewNew">
    <w:name w:val="正文 New New New New"/>
    <w:rsid w:val="00D203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600</Words>
  <Characters>3420</Characters>
  <Application>Microsoft Office Word</Application>
  <DocSecurity>0</DocSecurity>
  <Lines>28</Lines>
  <Paragraphs>8</Paragraphs>
  <ScaleCrop>false</ScaleCrop>
  <Company>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2020-10-13T07:35:00Z</dcterms:created>
  <dcterms:modified xsi:type="dcterms:W3CDTF">2020-10-16T07:51:00Z</dcterms:modified>
</cp:coreProperties>
</file>