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2E" w:rsidRDefault="007D7A2E">
      <w:pPr>
        <w:spacing w:line="540" w:lineRule="exact"/>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D373FE">
      <w:pPr>
        <w:spacing w:line="540" w:lineRule="exact"/>
        <w:jc w:val="center"/>
        <w:rPr>
          <w:rFonts w:ascii="宋体" w:hAnsi="宋体"/>
          <w:b/>
          <w:sz w:val="52"/>
          <w:szCs w:val="52"/>
        </w:rPr>
      </w:pPr>
      <w:r>
        <w:rPr>
          <w:rFonts w:ascii="宋体" w:hAnsi="宋体" w:hint="eastAsia"/>
          <w:b/>
          <w:sz w:val="52"/>
          <w:szCs w:val="52"/>
        </w:rPr>
        <w:t>盘锦市双台子区发展和改革局</w:t>
      </w:r>
    </w:p>
    <w:p w:rsidR="007D7A2E" w:rsidRDefault="00D373FE">
      <w:pPr>
        <w:spacing w:line="540" w:lineRule="exact"/>
        <w:jc w:val="center"/>
        <w:rPr>
          <w:rFonts w:ascii="宋体" w:hAnsi="宋体"/>
          <w:b/>
          <w:sz w:val="52"/>
          <w:szCs w:val="52"/>
        </w:rPr>
      </w:pPr>
      <w:r>
        <w:rPr>
          <w:rFonts w:ascii="宋体" w:hAnsi="宋体" w:hint="eastAsia"/>
          <w:b/>
          <w:sz w:val="52"/>
          <w:szCs w:val="52"/>
        </w:rPr>
        <w:t>2019年度部门决算</w:t>
      </w: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rPr>
          <w:b/>
          <w:sz w:val="44"/>
          <w:szCs w:val="44"/>
        </w:rPr>
      </w:pPr>
    </w:p>
    <w:p w:rsidR="007D7A2E" w:rsidRDefault="00D373FE">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7D7A2E" w:rsidRDefault="007D7A2E">
      <w:pPr>
        <w:spacing w:line="540" w:lineRule="exact"/>
        <w:rPr>
          <w:b/>
          <w:sz w:val="44"/>
          <w:szCs w:val="44"/>
          <w:u w:val="single"/>
        </w:rPr>
      </w:pPr>
    </w:p>
    <w:p w:rsidR="007D7A2E" w:rsidRDefault="007D7A2E">
      <w:pPr>
        <w:spacing w:line="540" w:lineRule="exact"/>
        <w:rPr>
          <w:b/>
          <w:sz w:val="44"/>
          <w:szCs w:val="44"/>
          <w:u w:val="single"/>
        </w:rPr>
      </w:pPr>
    </w:p>
    <w:p w:rsidR="007D7A2E" w:rsidRDefault="00D373FE">
      <w:pPr>
        <w:spacing w:line="540" w:lineRule="exact"/>
        <w:rPr>
          <w:rFonts w:ascii="黑体" w:eastAsia="黑体" w:hAnsi="黑体"/>
          <w:sz w:val="32"/>
          <w:szCs w:val="32"/>
        </w:rPr>
      </w:pPr>
      <w:r>
        <w:rPr>
          <w:rFonts w:ascii="黑体" w:eastAsia="黑体" w:hAnsi="黑体" w:hint="eastAsia"/>
          <w:sz w:val="32"/>
          <w:szCs w:val="32"/>
        </w:rPr>
        <w:t>第一部分    盘锦市双台子区发展和改革局概况</w:t>
      </w:r>
    </w:p>
    <w:p w:rsidR="007D7A2E" w:rsidRDefault="00D373F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7D7A2E" w:rsidRDefault="00D373F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7D7A2E" w:rsidRDefault="00D373FE">
      <w:pPr>
        <w:spacing w:line="540" w:lineRule="exact"/>
        <w:rPr>
          <w:rFonts w:ascii="黑体" w:eastAsia="黑体" w:hAnsi="黑体"/>
          <w:sz w:val="32"/>
          <w:szCs w:val="32"/>
        </w:rPr>
      </w:pPr>
      <w:r>
        <w:rPr>
          <w:rFonts w:ascii="黑体" w:eastAsia="黑体" w:hAnsi="黑体" w:hint="eastAsia"/>
          <w:sz w:val="32"/>
          <w:szCs w:val="32"/>
        </w:rPr>
        <w:t>第二部分    盘锦市双台子区发展和改革局 2019年度部门决算报表</w:t>
      </w:r>
    </w:p>
    <w:p w:rsidR="007D7A2E" w:rsidRDefault="00D373FE">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7D7A2E" w:rsidRDefault="00D373FE">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7D7A2E" w:rsidRDefault="00D373FE">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7D7A2E" w:rsidRDefault="00D373FE">
      <w:pPr>
        <w:numPr>
          <w:ilvl w:val="0"/>
          <w:numId w:val="2"/>
        </w:numPr>
        <w:spacing w:line="540" w:lineRule="exact"/>
        <w:rPr>
          <w:rFonts w:ascii="黑体" w:eastAsia="黑体" w:hAnsi="黑体"/>
          <w:sz w:val="32"/>
          <w:szCs w:val="32"/>
        </w:rPr>
      </w:pPr>
      <w:r>
        <w:rPr>
          <w:rFonts w:ascii="黑体" w:eastAsia="黑体" w:hAnsi="黑体" w:hint="eastAsia"/>
          <w:sz w:val="32"/>
          <w:szCs w:val="32"/>
        </w:rPr>
        <w:t xml:space="preserve">   盘锦市双台子区发展和改革局201</w:t>
      </w:r>
      <w:r w:rsidR="00874FF3">
        <w:rPr>
          <w:rFonts w:ascii="黑体" w:eastAsia="黑体" w:hAnsi="黑体" w:hint="eastAsia"/>
          <w:sz w:val="32"/>
          <w:szCs w:val="32"/>
        </w:rPr>
        <w:t>9</w:t>
      </w:r>
      <w:r>
        <w:rPr>
          <w:rFonts w:ascii="黑体" w:eastAsia="黑体" w:hAnsi="黑体" w:hint="eastAsia"/>
          <w:sz w:val="32"/>
          <w:szCs w:val="32"/>
        </w:rPr>
        <w:t>年度部门决算情况说明</w:t>
      </w:r>
    </w:p>
    <w:p w:rsidR="007D7A2E" w:rsidRDefault="00D373FE">
      <w:pPr>
        <w:spacing w:line="540" w:lineRule="exact"/>
        <w:rPr>
          <w:rFonts w:ascii="黑体" w:eastAsia="黑体" w:hAnsi="黑体"/>
          <w:sz w:val="32"/>
          <w:szCs w:val="32"/>
        </w:rPr>
      </w:pPr>
      <w:r>
        <w:rPr>
          <w:rFonts w:ascii="黑体" w:eastAsia="黑体" w:hAnsi="黑体" w:hint="eastAsia"/>
          <w:sz w:val="32"/>
          <w:szCs w:val="32"/>
        </w:rPr>
        <w:t>第四部分    名词解释</w:t>
      </w:r>
    </w:p>
    <w:p w:rsidR="007D7A2E" w:rsidRDefault="007D7A2E">
      <w:pPr>
        <w:spacing w:line="540" w:lineRule="exact"/>
        <w:jc w:val="center"/>
        <w:rPr>
          <w:rFonts w:ascii="黑体" w:eastAsia="黑体" w:hAnsi="黑体"/>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b/>
          <w:sz w:val="44"/>
          <w:szCs w:val="44"/>
          <w:u w:val="single"/>
        </w:rPr>
      </w:pPr>
    </w:p>
    <w:p w:rsidR="007D7A2E" w:rsidRDefault="007D7A2E">
      <w:pPr>
        <w:spacing w:line="540" w:lineRule="exact"/>
        <w:jc w:val="center"/>
        <w:rPr>
          <w:rFonts w:ascii="黑体" w:eastAsia="黑体"/>
          <w:sz w:val="32"/>
          <w:szCs w:val="32"/>
        </w:rPr>
      </w:pPr>
    </w:p>
    <w:p w:rsidR="007D7A2E" w:rsidRDefault="007D7A2E">
      <w:pPr>
        <w:spacing w:line="540" w:lineRule="exact"/>
        <w:jc w:val="center"/>
        <w:rPr>
          <w:rFonts w:ascii="黑体" w:eastAsia="黑体"/>
          <w:sz w:val="32"/>
          <w:szCs w:val="32"/>
        </w:rPr>
      </w:pPr>
    </w:p>
    <w:p w:rsidR="007D7A2E" w:rsidRDefault="007D7A2E">
      <w:pPr>
        <w:spacing w:line="540" w:lineRule="exact"/>
        <w:jc w:val="center"/>
        <w:rPr>
          <w:rFonts w:ascii="宋体" w:hAnsi="宋体"/>
          <w:b/>
          <w:sz w:val="36"/>
          <w:szCs w:val="36"/>
        </w:rPr>
      </w:pPr>
    </w:p>
    <w:p w:rsidR="007D7A2E" w:rsidRDefault="00D373FE">
      <w:pPr>
        <w:spacing w:line="540" w:lineRule="exact"/>
        <w:jc w:val="center"/>
        <w:rPr>
          <w:rFonts w:ascii="宋体" w:hAnsi="宋体"/>
          <w:b/>
          <w:sz w:val="36"/>
          <w:szCs w:val="36"/>
        </w:rPr>
      </w:pPr>
      <w:r>
        <w:rPr>
          <w:rFonts w:ascii="宋体" w:hAnsi="宋体" w:hint="eastAsia"/>
          <w:b/>
          <w:sz w:val="36"/>
          <w:szCs w:val="36"/>
        </w:rPr>
        <w:t>第一部分 盘锦市双台子区发展和改革局概况</w:t>
      </w:r>
    </w:p>
    <w:p w:rsidR="007D7A2E" w:rsidRDefault="007D7A2E">
      <w:pPr>
        <w:spacing w:line="540" w:lineRule="exact"/>
        <w:ind w:firstLineChars="200" w:firstLine="640"/>
        <w:jc w:val="left"/>
        <w:rPr>
          <w:rFonts w:ascii="黑体" w:eastAsia="黑体"/>
          <w:sz w:val="32"/>
          <w:szCs w:val="32"/>
        </w:rPr>
      </w:pPr>
    </w:p>
    <w:p w:rsidR="007D7A2E" w:rsidRDefault="00D373FE">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（一）拟订并组织实施全</w:t>
      </w:r>
      <w:r>
        <w:rPr>
          <w:rFonts w:eastAsia="仿宋_GB2312" w:hint="eastAsia"/>
          <w:color w:val="000000" w:themeColor="text1"/>
          <w:sz w:val="32"/>
          <w:szCs w:val="32"/>
        </w:rPr>
        <w:t>区</w:t>
      </w:r>
      <w:r>
        <w:rPr>
          <w:rFonts w:eastAsia="仿宋_GB2312"/>
          <w:color w:val="000000" w:themeColor="text1"/>
          <w:sz w:val="32"/>
          <w:szCs w:val="32"/>
        </w:rPr>
        <w:t>国民经济和社会发展战略、中长期规划和年度计划，统筹协调全区经济社会发展总体规划、专项规划</w:t>
      </w:r>
      <w:r>
        <w:rPr>
          <w:rFonts w:eastAsia="仿宋_GB2312" w:hint="eastAsia"/>
          <w:color w:val="000000" w:themeColor="text1"/>
          <w:sz w:val="32"/>
          <w:szCs w:val="32"/>
        </w:rPr>
        <w:t>、</w:t>
      </w:r>
      <w:r>
        <w:rPr>
          <w:rFonts w:eastAsia="仿宋_GB2312"/>
          <w:color w:val="000000" w:themeColor="text1"/>
          <w:sz w:val="32"/>
          <w:szCs w:val="32"/>
        </w:rPr>
        <w:t>区域规划和地方规划，衔接需要安排</w:t>
      </w:r>
      <w:r>
        <w:rPr>
          <w:rFonts w:eastAsia="仿宋_GB2312" w:hint="eastAsia"/>
          <w:color w:val="000000" w:themeColor="text1"/>
          <w:sz w:val="32"/>
          <w:szCs w:val="32"/>
        </w:rPr>
        <w:t>区</w:t>
      </w:r>
      <w:r>
        <w:rPr>
          <w:rFonts w:eastAsia="仿宋_GB2312"/>
          <w:color w:val="000000" w:themeColor="text1"/>
          <w:sz w:val="32"/>
          <w:szCs w:val="32"/>
        </w:rPr>
        <w:t>政府投资和涉及重大项目的规划，建立健全科学制定、有效实施、及时评估和动态调整全区发展战略规划的制度机制。</w:t>
      </w:r>
    </w:p>
    <w:p w:rsidR="007D7A2E" w:rsidRDefault="00D373FE">
      <w:pPr>
        <w:pStyle w:val="2"/>
        <w:spacing w:line="620" w:lineRule="exact"/>
        <w:ind w:firstLineChars="200" w:firstLine="640"/>
        <w:rPr>
          <w:color w:val="000000" w:themeColor="text1"/>
          <w:szCs w:val="32"/>
        </w:rPr>
      </w:pPr>
      <w:r>
        <w:rPr>
          <w:color w:val="000000" w:themeColor="text1"/>
          <w:szCs w:val="32"/>
        </w:rPr>
        <w:t>（二）起草全区国民经济和社会发展、经济体制改革等</w:t>
      </w:r>
      <w:r>
        <w:rPr>
          <w:rFonts w:hint="eastAsia"/>
          <w:color w:val="000000" w:themeColor="text1"/>
          <w:szCs w:val="32"/>
        </w:rPr>
        <w:t>规范性文件</w:t>
      </w:r>
      <w:r>
        <w:rPr>
          <w:color w:val="000000" w:themeColor="text1"/>
          <w:szCs w:val="32"/>
        </w:rPr>
        <w:t>。</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（三）统筹协调全区经济社会发展，研判经济发展趋势，提出国民经济发展、价格总水平调控和优化重大经济结构的目标、政策，提出综合运用各种经济手段和政策的建议，受</w:t>
      </w:r>
      <w:r>
        <w:rPr>
          <w:rFonts w:eastAsia="仿宋_GB2312" w:hint="eastAsia"/>
          <w:color w:val="000000" w:themeColor="text1"/>
          <w:sz w:val="32"/>
          <w:szCs w:val="32"/>
        </w:rPr>
        <w:t>区</w:t>
      </w:r>
      <w:r>
        <w:rPr>
          <w:rFonts w:eastAsia="仿宋_GB2312"/>
          <w:color w:val="000000" w:themeColor="text1"/>
          <w:sz w:val="32"/>
          <w:szCs w:val="32"/>
        </w:rPr>
        <w:t>政府委托向</w:t>
      </w:r>
      <w:r>
        <w:rPr>
          <w:rFonts w:eastAsia="仿宋_GB2312" w:hint="eastAsia"/>
          <w:color w:val="000000" w:themeColor="text1"/>
          <w:sz w:val="32"/>
          <w:szCs w:val="32"/>
        </w:rPr>
        <w:t>区</w:t>
      </w:r>
      <w:r>
        <w:rPr>
          <w:rFonts w:eastAsia="仿宋_GB2312"/>
          <w:color w:val="000000" w:themeColor="text1"/>
          <w:sz w:val="32"/>
          <w:szCs w:val="32"/>
        </w:rPr>
        <w:t>人大提交全区国民经济和社会发展计划的报告。综合协调全区宏观经济政策，会同相关部门完善宏观调控协调机制，推进宏观调控目标制定和政策手段运用机制化。</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w:t>
      </w:r>
      <w:r>
        <w:rPr>
          <w:rFonts w:eastAsia="仿宋_GB2312"/>
          <w:color w:val="000000" w:themeColor="text1"/>
          <w:sz w:val="32"/>
          <w:szCs w:val="32"/>
        </w:rPr>
        <w:lastRenderedPageBreak/>
        <w:t>大政策。</w:t>
      </w:r>
    </w:p>
    <w:p w:rsidR="007D7A2E" w:rsidRDefault="00D373FE">
      <w:pPr>
        <w:spacing w:line="620" w:lineRule="exact"/>
        <w:ind w:firstLine="645"/>
        <w:rPr>
          <w:rFonts w:eastAsia="仿宋_GB2312"/>
          <w:color w:val="000000" w:themeColor="text1"/>
          <w:sz w:val="32"/>
          <w:szCs w:val="32"/>
        </w:rPr>
      </w:pPr>
      <w:r>
        <w:rPr>
          <w:rFonts w:eastAsia="仿宋_GB2312"/>
          <w:color w:val="000000" w:themeColor="text1"/>
          <w:sz w:val="32"/>
          <w:szCs w:val="32"/>
        </w:rPr>
        <w:t>（五）负责汇总分析全区财政、金融等方面情况，参与制定财政政策、金融发展对策、土地政策和价格政策，综合分析财政、金融、土地、价格政策的执行效果，</w:t>
      </w:r>
      <w:r>
        <w:rPr>
          <w:rFonts w:eastAsia="仿宋_GB2312" w:hint="eastAsia"/>
          <w:color w:val="000000" w:themeColor="text1"/>
          <w:sz w:val="32"/>
          <w:szCs w:val="32"/>
        </w:rPr>
        <w:t>会同有关部门</w:t>
      </w:r>
      <w:r>
        <w:rPr>
          <w:rFonts w:eastAsia="仿宋_GB2312"/>
          <w:color w:val="000000" w:themeColor="text1"/>
          <w:sz w:val="32"/>
          <w:szCs w:val="32"/>
        </w:rPr>
        <w:t>负责全口径外债的总量控制、结构优化和监测工作。负责全区社会信用体系建设和综合管理工作，推进社会信用体系建设。</w:t>
      </w:r>
    </w:p>
    <w:p w:rsidR="007D7A2E" w:rsidRDefault="00D373FE">
      <w:pPr>
        <w:spacing w:line="620" w:lineRule="exact"/>
        <w:ind w:firstLine="645"/>
        <w:rPr>
          <w:rFonts w:eastAsia="仿宋_GB2312"/>
          <w:color w:val="000000" w:themeColor="text1"/>
          <w:sz w:val="32"/>
          <w:szCs w:val="32"/>
        </w:rPr>
      </w:pPr>
      <w:r>
        <w:rPr>
          <w:rFonts w:eastAsia="仿宋_GB2312"/>
          <w:color w:val="000000" w:themeColor="text1"/>
          <w:sz w:val="32"/>
          <w:szCs w:val="32"/>
        </w:rPr>
        <w:t>（六）承担指导推进和综合协调全区经济体制改革的责任，研究经济体制改革的重大问题，组织拟订综合性经济体制改革方案，协调有关专项经济体制改革方案，会同有关部门搞好重要专项经济体制改革之间的衔接，指导经济体制改革试点和改革实验区工作。</w:t>
      </w:r>
    </w:p>
    <w:p w:rsidR="007D7A2E" w:rsidRDefault="00D373FE">
      <w:pPr>
        <w:pStyle w:val="a3"/>
        <w:spacing w:line="620" w:lineRule="exact"/>
        <w:ind w:firstLineChars="200" w:firstLine="640"/>
        <w:rPr>
          <w:b/>
          <w:i/>
          <w:color w:val="000000" w:themeColor="text1"/>
          <w:szCs w:val="32"/>
        </w:rPr>
      </w:pPr>
      <w:r>
        <w:rPr>
          <w:color w:val="000000" w:themeColor="text1"/>
          <w:szCs w:val="32"/>
        </w:rPr>
        <w:t>（七）承担全区固定资产投资综合管理职责，拟订全社会固定资产投资总规模和投资结构的调控目标、政策和措施。</w:t>
      </w:r>
      <w:r>
        <w:rPr>
          <w:rFonts w:ascii="仿宋" w:eastAsia="仿宋" w:hAnsi="仿宋" w:cs="仿宋" w:hint="eastAsia"/>
          <w:szCs w:val="32"/>
        </w:rPr>
        <w:t>安排区本级基建资金，按权限做好跨行业、跨领域和涉及综合平衡、重大布局的重大建设项目以及重大外资项目、境外投资项目管理服务工作，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w:t>
      </w:r>
      <w:r>
        <w:rPr>
          <w:color w:val="000000" w:themeColor="text1"/>
          <w:szCs w:val="32"/>
        </w:rPr>
        <w:t>研究提出全</w:t>
      </w:r>
      <w:r>
        <w:rPr>
          <w:rFonts w:hint="eastAsia"/>
          <w:color w:val="000000" w:themeColor="text1"/>
          <w:szCs w:val="32"/>
        </w:rPr>
        <w:t>区</w:t>
      </w:r>
      <w:r>
        <w:rPr>
          <w:color w:val="000000" w:themeColor="text1"/>
          <w:szCs w:val="32"/>
        </w:rPr>
        <w:t>利用外资和境外投资的战略、规划、总量平衡和结构优化的目标、政</w:t>
      </w:r>
      <w:r>
        <w:rPr>
          <w:color w:val="000000" w:themeColor="text1"/>
          <w:szCs w:val="32"/>
        </w:rPr>
        <w:lastRenderedPageBreak/>
        <w:t>策及措施，指导协调矿产、能源、资源等领域重大项目的合作。牵头组织特重大自然灾害的灾后恢复重建规划编制，协调有关重大问题。指导工程咨询业发展。</w:t>
      </w:r>
    </w:p>
    <w:p w:rsidR="007D7A2E" w:rsidRDefault="00D373FE">
      <w:pPr>
        <w:spacing w:line="620" w:lineRule="exact"/>
        <w:ind w:firstLine="645"/>
        <w:rPr>
          <w:rFonts w:eastAsia="仿宋_GB2312"/>
          <w:color w:val="000000" w:themeColor="text1"/>
          <w:sz w:val="32"/>
          <w:szCs w:val="32"/>
        </w:rPr>
      </w:pPr>
      <w:r>
        <w:rPr>
          <w:rFonts w:eastAsia="仿宋_GB2312"/>
          <w:color w:val="000000" w:themeColor="text1"/>
          <w:sz w:val="32"/>
          <w:szCs w:val="32"/>
        </w:rPr>
        <w:t>（八）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r>
    </w:p>
    <w:p w:rsidR="007D7A2E" w:rsidRDefault="00D373FE">
      <w:pPr>
        <w:spacing w:line="620" w:lineRule="exact"/>
        <w:ind w:firstLine="645"/>
        <w:rPr>
          <w:rFonts w:eastAsia="仿宋_GB2312"/>
          <w:b/>
          <w:color w:val="000000" w:themeColor="text1"/>
          <w:sz w:val="32"/>
          <w:szCs w:val="32"/>
        </w:rPr>
      </w:pPr>
      <w:r>
        <w:rPr>
          <w:rFonts w:eastAsia="仿宋_GB2312"/>
          <w:color w:val="000000" w:themeColor="text1"/>
          <w:sz w:val="32"/>
          <w:szCs w:val="32"/>
        </w:rPr>
        <w:t>（九）负责统筹推进全区城乡区域协调发展，推进落实区域发展总体战略，组织拟订全区区域协调发展及资源枯竭城市经济转型、</w:t>
      </w:r>
      <w:r>
        <w:rPr>
          <w:rFonts w:eastAsia="仿宋_GB2312" w:hint="eastAsia"/>
          <w:color w:val="000000" w:themeColor="text1"/>
          <w:sz w:val="32"/>
          <w:szCs w:val="32"/>
        </w:rPr>
        <w:t>全面振兴等</w:t>
      </w:r>
      <w:r>
        <w:rPr>
          <w:rFonts w:eastAsia="仿宋_GB2312"/>
          <w:color w:val="000000" w:themeColor="text1"/>
          <w:sz w:val="32"/>
          <w:szCs w:val="32"/>
        </w:rPr>
        <w:t>发展战略、规划和重大政策，负责全区地区经济协作的统筹协调。负责协调推进全区</w:t>
      </w:r>
      <w:r>
        <w:rPr>
          <w:rFonts w:eastAsia="仿宋_GB2312" w:hint="eastAsia"/>
          <w:color w:val="000000" w:themeColor="text1"/>
          <w:sz w:val="32"/>
          <w:szCs w:val="32"/>
        </w:rPr>
        <w:t>参与</w:t>
      </w:r>
      <w:r>
        <w:rPr>
          <w:rFonts w:eastAsia="仿宋_GB2312"/>
          <w:color w:val="000000" w:themeColor="text1"/>
          <w:sz w:val="32"/>
          <w:szCs w:val="32"/>
        </w:rPr>
        <w:t>“</w:t>
      </w:r>
      <w:r>
        <w:rPr>
          <w:rFonts w:eastAsia="仿宋_GB2312"/>
          <w:color w:val="000000" w:themeColor="text1"/>
          <w:sz w:val="32"/>
          <w:szCs w:val="32"/>
        </w:rPr>
        <w:t>一带一路</w:t>
      </w:r>
      <w:r>
        <w:rPr>
          <w:rFonts w:eastAsia="仿宋_GB2312"/>
          <w:color w:val="000000" w:themeColor="text1"/>
          <w:sz w:val="32"/>
          <w:szCs w:val="32"/>
        </w:rPr>
        <w:t>”</w:t>
      </w:r>
      <w:r>
        <w:rPr>
          <w:rFonts w:eastAsia="仿宋_GB2312"/>
          <w:color w:val="000000" w:themeColor="text1"/>
          <w:sz w:val="32"/>
          <w:szCs w:val="32"/>
        </w:rPr>
        <w:t>建设工作。</w:t>
      </w:r>
    </w:p>
    <w:p w:rsidR="007D7A2E" w:rsidRDefault="00D373FE">
      <w:pPr>
        <w:spacing w:line="620" w:lineRule="exact"/>
        <w:ind w:firstLine="630"/>
        <w:rPr>
          <w:rFonts w:eastAsia="仿宋_GB2312"/>
          <w:color w:val="000000" w:themeColor="text1"/>
          <w:sz w:val="32"/>
          <w:szCs w:val="32"/>
        </w:rPr>
      </w:pPr>
      <w:r>
        <w:rPr>
          <w:rFonts w:eastAsia="仿宋_GB2312"/>
          <w:color w:val="000000" w:themeColor="text1"/>
          <w:sz w:val="32"/>
          <w:szCs w:val="32"/>
        </w:rPr>
        <w:t>（十）负责全区社会发展与国民经济发展的政策衔接，组织拟订社会发展战略、总体规划和年度计划，拟订人口发展战略、规划及人口政策，参与拟订科学技术、教育、文化、卫生和计划生育、民政等发展政策，推进社会事业建设，统筹推进全区基本公共服务体系建设</w:t>
      </w:r>
      <w:r>
        <w:rPr>
          <w:rFonts w:eastAsia="仿宋_GB2312" w:hint="eastAsia"/>
          <w:color w:val="000000" w:themeColor="text1"/>
          <w:sz w:val="32"/>
          <w:szCs w:val="32"/>
        </w:rPr>
        <w:t>和收入分配制度改革</w:t>
      </w:r>
      <w:r>
        <w:rPr>
          <w:rFonts w:eastAsia="仿宋_GB2312"/>
          <w:color w:val="000000" w:themeColor="text1"/>
          <w:sz w:val="32"/>
          <w:szCs w:val="32"/>
        </w:rPr>
        <w:t>，研</w:t>
      </w:r>
      <w:r>
        <w:rPr>
          <w:rFonts w:eastAsia="仿宋_GB2312"/>
          <w:color w:val="000000" w:themeColor="text1"/>
          <w:sz w:val="32"/>
          <w:szCs w:val="32"/>
        </w:rPr>
        <w:lastRenderedPageBreak/>
        <w:t>究提出促进就业、完善社会保障与经济协调发展的政策建议，协调社会事业发展和改革中的重大问题及政策。</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（十</w:t>
      </w:r>
      <w:r>
        <w:rPr>
          <w:rFonts w:eastAsia="仿宋_GB2312" w:hint="eastAsia"/>
          <w:color w:val="000000" w:themeColor="text1"/>
          <w:sz w:val="32"/>
          <w:szCs w:val="32"/>
        </w:rPr>
        <w:t>一</w:t>
      </w:r>
      <w:r>
        <w:rPr>
          <w:rFonts w:eastAsia="仿宋_GB2312"/>
          <w:color w:val="000000" w:themeColor="text1"/>
          <w:sz w:val="32"/>
          <w:szCs w:val="32"/>
        </w:rPr>
        <w:t>）</w:t>
      </w:r>
      <w:r>
        <w:rPr>
          <w:rFonts w:ascii="仿宋" w:eastAsia="仿宋" w:hAnsi="仿宋" w:cs="仿宋" w:hint="eastAsia"/>
          <w:sz w:val="32"/>
          <w:szCs w:val="32"/>
        </w:rPr>
        <w:t>负责提出全区能源消费总量控制目标的建议，牵头拟订能源消费总量控制工作方案并组织实施，</w:t>
      </w:r>
      <w:r>
        <w:rPr>
          <w:rFonts w:eastAsia="仿宋_GB2312"/>
          <w:color w:val="000000" w:themeColor="text1"/>
          <w:sz w:val="32"/>
          <w:szCs w:val="32"/>
        </w:rPr>
        <w:t>负责拟订全</w:t>
      </w:r>
      <w:r>
        <w:rPr>
          <w:rFonts w:eastAsia="仿宋_GB2312" w:hint="eastAsia"/>
          <w:color w:val="000000" w:themeColor="text1"/>
          <w:sz w:val="32"/>
          <w:szCs w:val="32"/>
        </w:rPr>
        <w:t>区</w:t>
      </w:r>
      <w:r>
        <w:rPr>
          <w:rFonts w:eastAsia="仿宋_GB2312"/>
          <w:color w:val="000000" w:themeColor="text1"/>
          <w:sz w:val="32"/>
          <w:szCs w:val="32"/>
        </w:rPr>
        <w:t>能源发展战略、规划和政策，提出相关体制改革建议，按权限实施对能源项目和计划的管理，负责能源运行调节和应急保障工作，负责全</w:t>
      </w:r>
      <w:r>
        <w:rPr>
          <w:rFonts w:eastAsia="仿宋_GB2312" w:hint="eastAsia"/>
          <w:color w:val="000000" w:themeColor="text1"/>
          <w:sz w:val="32"/>
          <w:szCs w:val="32"/>
        </w:rPr>
        <w:t>区</w:t>
      </w:r>
      <w:r>
        <w:rPr>
          <w:rFonts w:eastAsia="仿宋_GB2312"/>
          <w:color w:val="000000" w:themeColor="text1"/>
          <w:sz w:val="32"/>
          <w:szCs w:val="32"/>
        </w:rPr>
        <w:t>煤炭行业管理工作，负责全</w:t>
      </w:r>
      <w:r>
        <w:rPr>
          <w:rFonts w:eastAsia="仿宋_GB2312" w:hint="eastAsia"/>
          <w:color w:val="000000" w:themeColor="text1"/>
          <w:sz w:val="32"/>
          <w:szCs w:val="32"/>
        </w:rPr>
        <w:t>区</w:t>
      </w:r>
      <w:r>
        <w:rPr>
          <w:rFonts w:eastAsia="仿宋_GB2312"/>
          <w:color w:val="000000" w:themeColor="text1"/>
          <w:sz w:val="32"/>
          <w:szCs w:val="32"/>
        </w:rPr>
        <w:t>石油、天然气（包括天然气、煤层气和煤制气，不包括城镇燃气）管道的保护工作，统筹协调管道保护的重大问题。</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（十</w:t>
      </w:r>
      <w:r>
        <w:rPr>
          <w:rFonts w:eastAsia="仿宋_GB2312" w:hint="eastAsia"/>
          <w:color w:val="000000" w:themeColor="text1"/>
          <w:sz w:val="32"/>
          <w:szCs w:val="32"/>
        </w:rPr>
        <w:t>二</w:t>
      </w:r>
      <w:r>
        <w:rPr>
          <w:rFonts w:eastAsia="仿宋_GB2312"/>
          <w:color w:val="000000" w:themeColor="text1"/>
          <w:sz w:val="32"/>
          <w:szCs w:val="32"/>
        </w:rPr>
        <w:t>）推进全</w:t>
      </w:r>
      <w:r>
        <w:rPr>
          <w:rFonts w:eastAsia="仿宋_GB2312" w:hint="eastAsia"/>
          <w:color w:val="000000" w:themeColor="text1"/>
          <w:sz w:val="32"/>
          <w:szCs w:val="32"/>
        </w:rPr>
        <w:t>区</w:t>
      </w:r>
      <w:r>
        <w:rPr>
          <w:rFonts w:eastAsia="仿宋_GB2312"/>
          <w:color w:val="000000" w:themeColor="text1"/>
          <w:sz w:val="32"/>
          <w:szCs w:val="32"/>
        </w:rPr>
        <w:t>可持续发展战略，负责节能的综合协调工作，组织拟订发展循环经济、全社会能源资源节约和综合利用规划及政策措施并协调实施，参与编制全</w:t>
      </w:r>
      <w:r>
        <w:rPr>
          <w:rFonts w:eastAsia="仿宋_GB2312" w:hint="eastAsia"/>
          <w:color w:val="000000" w:themeColor="text1"/>
          <w:sz w:val="32"/>
          <w:szCs w:val="32"/>
        </w:rPr>
        <w:t>区</w:t>
      </w:r>
      <w:r>
        <w:rPr>
          <w:rFonts w:eastAsia="仿宋_GB2312"/>
          <w:color w:val="000000" w:themeColor="text1"/>
          <w:sz w:val="32"/>
          <w:szCs w:val="32"/>
        </w:rPr>
        <w:t>生态建设、环境保护规划，协调生态建设、能源资源节约和综合利用的重大问题，研究提出建立健全生态补偿机制的政策措施，综合协调环保产业和清洁生产促进有关工作。</w:t>
      </w:r>
    </w:p>
    <w:p w:rsidR="007D7A2E" w:rsidRDefault="00D373FE">
      <w:pPr>
        <w:pStyle w:val="2"/>
        <w:spacing w:line="620" w:lineRule="exact"/>
        <w:ind w:firstLineChars="200" w:firstLine="640"/>
        <w:rPr>
          <w:color w:val="000000" w:themeColor="text1"/>
          <w:szCs w:val="32"/>
        </w:rPr>
      </w:pPr>
      <w:r>
        <w:rPr>
          <w:color w:val="000000" w:themeColor="text1"/>
          <w:szCs w:val="32"/>
        </w:rPr>
        <w:t>（十</w:t>
      </w:r>
      <w:r>
        <w:rPr>
          <w:rFonts w:hint="eastAsia"/>
          <w:color w:val="000000" w:themeColor="text1"/>
          <w:szCs w:val="32"/>
        </w:rPr>
        <w:t>三</w:t>
      </w:r>
      <w:r>
        <w:rPr>
          <w:color w:val="000000" w:themeColor="text1"/>
          <w:szCs w:val="32"/>
        </w:rPr>
        <w:t>）研究全</w:t>
      </w:r>
      <w:r>
        <w:rPr>
          <w:rFonts w:hint="eastAsia"/>
          <w:color w:val="000000" w:themeColor="text1"/>
          <w:szCs w:val="32"/>
        </w:rPr>
        <w:t>区</w:t>
      </w:r>
      <w:r>
        <w:rPr>
          <w:color w:val="000000" w:themeColor="text1"/>
          <w:szCs w:val="32"/>
        </w:rPr>
        <w:t>国民经济与国防建设的关系，组织编制国民经济动员规划、计划，拟订推进经济建设与国防建设协调发展的战略和规划，协调相关重大问题，组织实施全</w:t>
      </w:r>
      <w:r>
        <w:rPr>
          <w:rFonts w:hint="eastAsia"/>
          <w:color w:val="000000" w:themeColor="text1"/>
          <w:szCs w:val="32"/>
        </w:rPr>
        <w:t>区</w:t>
      </w:r>
      <w:r>
        <w:rPr>
          <w:color w:val="000000" w:themeColor="text1"/>
          <w:szCs w:val="32"/>
        </w:rPr>
        <w:t>国民经济动员有关工作。</w:t>
      </w:r>
    </w:p>
    <w:p w:rsidR="007D7A2E" w:rsidRDefault="00D373FE">
      <w:pPr>
        <w:ind w:firstLineChars="200" w:firstLine="640"/>
        <w:rPr>
          <w:rFonts w:ascii="仿宋" w:eastAsia="仿宋" w:hAnsi="仿宋" w:cs="仿宋"/>
          <w:sz w:val="32"/>
          <w:szCs w:val="32"/>
        </w:rPr>
      </w:pPr>
      <w:r>
        <w:rPr>
          <w:rFonts w:ascii="仿宋" w:eastAsia="仿宋" w:hAnsi="仿宋" w:cs="仿宋" w:hint="eastAsia"/>
          <w:sz w:val="32"/>
          <w:szCs w:val="32"/>
        </w:rPr>
        <w:t>（十四）贯彻执行国家关于粮食和物资储备管理的法律法规，组织实施双台子区重要物资和应急储备物资的收储、轮换和日常管理，负责粮食流通行业管理，负责储备粮棉糖</w:t>
      </w:r>
      <w:r>
        <w:rPr>
          <w:rFonts w:ascii="仿宋" w:eastAsia="仿宋" w:hAnsi="仿宋" w:cs="仿宋" w:hint="eastAsia"/>
          <w:sz w:val="32"/>
          <w:szCs w:val="32"/>
        </w:rPr>
        <w:lastRenderedPageBreak/>
        <w:t>行政管理，保障军队等政策性粮食的供应。负责储备基础设施的建设和管理，负责对管理的政府储备、企业储备以及储备政策落实情况进行监督检查。承担粮食安全责任制考核日常工作。</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十五</w:t>
      </w:r>
      <w:r>
        <w:rPr>
          <w:rFonts w:eastAsia="仿宋_GB2312"/>
          <w:color w:val="000000" w:themeColor="text1"/>
          <w:sz w:val="32"/>
          <w:szCs w:val="32"/>
        </w:rPr>
        <w:t>）</w:t>
      </w:r>
      <w:r>
        <w:rPr>
          <w:rFonts w:eastAsia="仿宋_GB2312" w:hint="eastAsia"/>
          <w:color w:val="000000" w:themeColor="text1"/>
          <w:sz w:val="32"/>
          <w:szCs w:val="32"/>
        </w:rPr>
        <w:t>负责</w:t>
      </w:r>
      <w:r>
        <w:rPr>
          <w:rFonts w:eastAsia="仿宋_GB2312"/>
          <w:color w:val="000000" w:themeColor="text1"/>
          <w:sz w:val="32"/>
          <w:szCs w:val="32"/>
        </w:rPr>
        <w:t>组织开展相关成本调查</w:t>
      </w:r>
      <w:r>
        <w:rPr>
          <w:rFonts w:eastAsia="仿宋_GB2312" w:hint="eastAsia"/>
          <w:color w:val="000000" w:themeColor="text1"/>
          <w:sz w:val="32"/>
          <w:szCs w:val="32"/>
        </w:rPr>
        <w:t>和实施成本监审</w:t>
      </w:r>
      <w:r>
        <w:rPr>
          <w:rFonts w:eastAsia="仿宋_GB2312"/>
          <w:color w:val="000000" w:themeColor="text1"/>
          <w:sz w:val="32"/>
          <w:szCs w:val="32"/>
        </w:rPr>
        <w:t>工作</w:t>
      </w:r>
      <w:r>
        <w:rPr>
          <w:rFonts w:eastAsia="仿宋_GB2312" w:hint="eastAsia"/>
          <w:color w:val="000000" w:themeColor="text1"/>
          <w:sz w:val="32"/>
          <w:szCs w:val="32"/>
        </w:rPr>
        <w:t>。</w:t>
      </w:r>
      <w:r>
        <w:rPr>
          <w:rFonts w:eastAsia="仿宋_GB2312"/>
          <w:color w:val="000000" w:themeColor="text1"/>
          <w:sz w:val="32"/>
          <w:szCs w:val="32"/>
        </w:rPr>
        <w:t>实施价格监测报告制度，负责市场价格异常波动预警和应急监测的组织、协调工作。</w:t>
      </w:r>
    </w:p>
    <w:p w:rsidR="007D7A2E" w:rsidRDefault="00D373FE">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十六</w:t>
      </w:r>
      <w:r>
        <w:rPr>
          <w:rFonts w:eastAsia="仿宋_GB2312"/>
          <w:color w:val="000000" w:themeColor="text1"/>
          <w:sz w:val="32"/>
          <w:szCs w:val="32"/>
        </w:rPr>
        <w:t>）完成</w:t>
      </w:r>
      <w:r>
        <w:rPr>
          <w:rFonts w:eastAsia="仿宋_GB2312" w:hint="eastAsia"/>
          <w:color w:val="000000" w:themeColor="text1"/>
          <w:sz w:val="32"/>
          <w:szCs w:val="32"/>
        </w:rPr>
        <w:t>区</w:t>
      </w:r>
      <w:r>
        <w:rPr>
          <w:rFonts w:eastAsia="仿宋_GB2312"/>
          <w:color w:val="000000" w:themeColor="text1"/>
          <w:sz w:val="32"/>
          <w:szCs w:val="32"/>
        </w:rPr>
        <w:t>委、</w:t>
      </w:r>
      <w:r>
        <w:rPr>
          <w:rFonts w:eastAsia="仿宋_GB2312" w:hint="eastAsia"/>
          <w:color w:val="000000" w:themeColor="text1"/>
          <w:sz w:val="32"/>
          <w:szCs w:val="32"/>
        </w:rPr>
        <w:t>区</w:t>
      </w:r>
      <w:r>
        <w:rPr>
          <w:rFonts w:eastAsia="仿宋_GB2312"/>
          <w:color w:val="000000" w:themeColor="text1"/>
          <w:sz w:val="32"/>
          <w:szCs w:val="32"/>
        </w:rPr>
        <w:t>政府交办的其他任务。</w:t>
      </w:r>
    </w:p>
    <w:p w:rsidR="007D7A2E" w:rsidRDefault="00D373FE">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7D7A2E" w:rsidRDefault="00D373FE">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纳入双台子区财政局2019年部门决算编制范围的二级预算单位包括：</w:t>
      </w:r>
    </w:p>
    <w:p w:rsidR="007D7A2E" w:rsidRDefault="00D373FE">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盘锦市双台子区高质量发展服务中心</w:t>
      </w:r>
      <w:r>
        <w:rPr>
          <w:rFonts w:ascii="仿宋_GB2312" w:eastAsia="仿宋_GB2312"/>
          <w:sz w:val="32"/>
          <w:szCs w:val="32"/>
        </w:rPr>
        <w:br w:type="page"/>
      </w:r>
    </w:p>
    <w:p w:rsidR="007D7A2E" w:rsidRDefault="00D373FE">
      <w:pPr>
        <w:spacing w:line="540" w:lineRule="exact"/>
        <w:jc w:val="center"/>
        <w:rPr>
          <w:rFonts w:ascii="宋体" w:hAnsi="宋体"/>
          <w:b/>
          <w:sz w:val="36"/>
          <w:szCs w:val="36"/>
        </w:rPr>
      </w:pPr>
      <w:r>
        <w:rPr>
          <w:rFonts w:ascii="宋体" w:hAnsi="宋体" w:hint="eastAsia"/>
          <w:b/>
          <w:sz w:val="36"/>
          <w:szCs w:val="36"/>
        </w:rPr>
        <w:lastRenderedPageBreak/>
        <w:t>第二部分 盘锦市双台子区发展和改革局</w:t>
      </w:r>
    </w:p>
    <w:p w:rsidR="007D7A2E" w:rsidRDefault="00D373FE">
      <w:pPr>
        <w:spacing w:line="540" w:lineRule="exact"/>
        <w:jc w:val="center"/>
        <w:rPr>
          <w:rFonts w:ascii="宋体" w:hAnsi="宋体"/>
          <w:b/>
          <w:sz w:val="36"/>
          <w:szCs w:val="36"/>
        </w:rPr>
      </w:pPr>
      <w:r>
        <w:rPr>
          <w:rFonts w:ascii="宋体" w:hAnsi="宋体" w:hint="eastAsia"/>
          <w:b/>
          <w:sz w:val="36"/>
          <w:szCs w:val="36"/>
        </w:rPr>
        <w:t xml:space="preserve">     2019年度部门决算表</w:t>
      </w:r>
    </w:p>
    <w:p w:rsidR="007D7A2E" w:rsidRDefault="007D7A2E">
      <w:pPr>
        <w:spacing w:line="540" w:lineRule="exact"/>
        <w:jc w:val="center"/>
        <w:rPr>
          <w:rFonts w:ascii="仿宋_GB2312" w:eastAsia="仿宋_GB2312"/>
          <w:sz w:val="32"/>
          <w:szCs w:val="32"/>
        </w:rPr>
      </w:pPr>
    </w:p>
    <w:p w:rsidR="007D7A2E" w:rsidRDefault="00D373FE">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7D7A2E" w:rsidRDefault="00D373FE">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7D7A2E" w:rsidRDefault="00D373FE">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年度政府性基金预算财政拨款收入支出决算表</w:t>
      </w:r>
    </w:p>
    <w:p w:rsidR="007D7A2E" w:rsidRDefault="00D373FE">
      <w:pPr>
        <w:spacing w:line="540" w:lineRule="exact"/>
        <w:rPr>
          <w:rFonts w:ascii="仿宋_GB2312" w:eastAsia="仿宋_GB2312"/>
          <w:b/>
          <w:sz w:val="32"/>
          <w:szCs w:val="32"/>
        </w:rPr>
      </w:pPr>
      <w:r>
        <w:rPr>
          <w:rFonts w:ascii="仿宋_GB2312" w:eastAsia="仿宋_GB2312" w:hint="eastAsia"/>
          <w:sz w:val="32"/>
          <w:szCs w:val="32"/>
        </w:rPr>
        <w:t>八、</w:t>
      </w:r>
      <w:r>
        <w:rPr>
          <w:rFonts w:ascii="仿宋_GB2312" w:eastAsia="仿宋_GB2312"/>
          <w:sz w:val="32"/>
          <w:szCs w:val="32"/>
        </w:rPr>
        <w:t>201</w:t>
      </w:r>
      <w:r>
        <w:rPr>
          <w:rFonts w:ascii="仿宋_GB2312" w:eastAsia="仿宋_GB2312" w:hint="eastAsia"/>
          <w:sz w:val="32"/>
          <w:szCs w:val="32"/>
        </w:rPr>
        <w:t>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7D7A2E">
      <w:pPr>
        <w:spacing w:line="540" w:lineRule="exact"/>
        <w:jc w:val="center"/>
        <w:rPr>
          <w:rFonts w:ascii="宋体" w:hAnsi="宋体"/>
          <w:b/>
          <w:sz w:val="36"/>
          <w:szCs w:val="36"/>
        </w:rPr>
      </w:pPr>
    </w:p>
    <w:p w:rsidR="007D7A2E" w:rsidRDefault="00D373FE">
      <w:pPr>
        <w:spacing w:line="540" w:lineRule="exact"/>
        <w:jc w:val="center"/>
        <w:rPr>
          <w:rFonts w:ascii="宋体" w:hAnsi="宋体"/>
          <w:b/>
          <w:sz w:val="36"/>
          <w:szCs w:val="36"/>
        </w:rPr>
      </w:pPr>
      <w:r>
        <w:rPr>
          <w:rFonts w:ascii="宋体" w:hAnsi="宋体" w:hint="eastAsia"/>
          <w:b/>
          <w:sz w:val="36"/>
          <w:szCs w:val="36"/>
        </w:rPr>
        <w:lastRenderedPageBreak/>
        <w:t>第三部分 盘锦市双台子区发展和改革局</w:t>
      </w:r>
    </w:p>
    <w:p w:rsidR="007D7A2E" w:rsidRDefault="00D373FE">
      <w:pPr>
        <w:spacing w:line="540" w:lineRule="exact"/>
        <w:jc w:val="center"/>
        <w:rPr>
          <w:rFonts w:ascii="宋体" w:hAnsi="宋体"/>
          <w:b/>
          <w:sz w:val="36"/>
          <w:szCs w:val="36"/>
        </w:rPr>
      </w:pPr>
      <w:r>
        <w:rPr>
          <w:rFonts w:ascii="宋体" w:hAnsi="宋体" w:hint="eastAsia"/>
          <w:b/>
          <w:sz w:val="36"/>
          <w:szCs w:val="36"/>
        </w:rPr>
        <w:t>2019年度部门决算情况说明</w:t>
      </w:r>
    </w:p>
    <w:p w:rsidR="007D7A2E" w:rsidRDefault="007D7A2E">
      <w:pPr>
        <w:spacing w:line="540" w:lineRule="exact"/>
        <w:rPr>
          <w:rFonts w:ascii="宋体" w:hAnsi="宋体"/>
          <w:b/>
          <w:sz w:val="36"/>
          <w:szCs w:val="36"/>
        </w:rPr>
      </w:pPr>
    </w:p>
    <w:p w:rsidR="007D7A2E" w:rsidRDefault="00D373FE">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7D7A2E" w:rsidRDefault="00D373F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（一）收入总计462.27万元，包括：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1.财政拨款收入462.27万元，占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。其中：公共预算财政拨款收入462.27万元，政府性基金收入0万元。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与上年相比，今年收入增加215.14万元，增长87%，主要原因：</w:t>
      </w:r>
      <w:r>
        <w:rPr>
          <w:rFonts w:ascii="黑体" w:eastAsia="黑体" w:hAnsi="黑体" w:hint="eastAsia"/>
          <w:sz w:val="32"/>
          <w:szCs w:val="32"/>
        </w:rPr>
        <w:t>一是</w:t>
      </w:r>
      <w:r>
        <w:rPr>
          <w:rFonts w:ascii="仿宋_GB2312" w:eastAsia="仿宋_GB2312" w:hAnsi="宋体" w:hint="eastAsia"/>
          <w:color w:val="000000"/>
          <w:sz w:val="32"/>
          <w:szCs w:val="32"/>
        </w:rPr>
        <w:t>工资福利支出增加</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color w:val="000000"/>
          <w:sz w:val="32"/>
          <w:szCs w:val="32"/>
        </w:rPr>
        <w:t>商品和服务支出增加</w:t>
      </w:r>
      <w:r>
        <w:rPr>
          <w:rFonts w:ascii="仿宋_GB2312" w:eastAsia="仿宋_GB2312" w:hAnsi="宋体" w:hint="eastAsia"/>
          <w:sz w:val="32"/>
          <w:szCs w:val="32"/>
        </w:rPr>
        <w:t>。</w:t>
      </w:r>
    </w:p>
    <w:p w:rsidR="007D7A2E" w:rsidRDefault="00D373F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（二）支出总计229.23万元，包括：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1.基本支出219.23万元，占支出总计的95.6%。主要是为保障机构正常运转、完成日常工作任务而发生的各项支出，其中：工资福利支出204.91万元，对个人和家庭的补助支出0万元，商品和服务支出14.32万元。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2.项目支出10万元，占支出总计的4.4%。主要包括一般行政管理事务支出。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与上年相比，今年支出减少17.9万元，降低7.2%，主要原因：</w:t>
      </w:r>
      <w:r>
        <w:rPr>
          <w:rFonts w:ascii="黑体" w:eastAsia="黑体" w:hAnsi="黑体" w:hint="eastAsia"/>
          <w:sz w:val="32"/>
          <w:szCs w:val="32"/>
        </w:rPr>
        <w:t>一是</w:t>
      </w:r>
      <w:r>
        <w:rPr>
          <w:rFonts w:ascii="仿宋_GB2312" w:eastAsia="仿宋_GB2312" w:hAnsi="仿宋_GB2312" w:cs="仿宋_GB2312" w:hint="eastAsia"/>
          <w:sz w:val="32"/>
          <w:szCs w:val="32"/>
        </w:rPr>
        <w:t>对个人和家庭的补助支出减少</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color w:val="000000"/>
          <w:sz w:val="32"/>
          <w:szCs w:val="32"/>
        </w:rPr>
        <w:t>商品和服务支出减少；</w:t>
      </w:r>
      <w:r>
        <w:rPr>
          <w:rFonts w:ascii="黑体" w:eastAsia="黑体" w:hAnsi="黑体" w:cs="黑体" w:hint="eastAsia"/>
          <w:color w:val="000000"/>
          <w:sz w:val="32"/>
          <w:szCs w:val="32"/>
        </w:rPr>
        <w:t>三是</w:t>
      </w:r>
      <w:r>
        <w:rPr>
          <w:rFonts w:ascii="仿宋_GB2312" w:eastAsia="仿宋_GB2312" w:hAnsi="宋体" w:hint="eastAsia"/>
          <w:color w:val="000000"/>
          <w:sz w:val="32"/>
          <w:szCs w:val="32"/>
        </w:rPr>
        <w:t>资本性支出减少</w:t>
      </w:r>
      <w:r>
        <w:rPr>
          <w:rFonts w:ascii="仿宋_GB2312" w:eastAsia="仿宋_GB2312" w:hAnsi="宋体" w:hint="eastAsia"/>
          <w:sz w:val="32"/>
          <w:szCs w:val="32"/>
        </w:rPr>
        <w:t>。</w:t>
      </w:r>
    </w:p>
    <w:p w:rsidR="007D7A2E" w:rsidRDefault="00D373F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（三）年末结转和结余233.04万元。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主要是基本支出和项目支出的原因形成的结余。与上年相比，今年结转结余增加233.04万元，增长100%，主要原因：</w:t>
      </w:r>
      <w:r>
        <w:rPr>
          <w:rFonts w:ascii="黑体" w:eastAsia="黑体" w:hAnsi="黑体" w:hint="eastAsia"/>
          <w:sz w:val="32"/>
          <w:szCs w:val="32"/>
        </w:rPr>
        <w:t>一是</w:t>
      </w:r>
      <w:r>
        <w:rPr>
          <w:rFonts w:ascii="仿宋_GB2312" w:eastAsia="仿宋_GB2312" w:hAnsi="宋体" w:hint="eastAsia"/>
          <w:sz w:val="32"/>
          <w:szCs w:val="32"/>
        </w:rPr>
        <w:t>基本支出减少；</w:t>
      </w:r>
      <w:r>
        <w:rPr>
          <w:rFonts w:ascii="黑体" w:eastAsia="黑体" w:hAnsi="黑体" w:hint="eastAsia"/>
          <w:sz w:val="32"/>
          <w:szCs w:val="32"/>
        </w:rPr>
        <w:t>二是</w:t>
      </w:r>
      <w:r>
        <w:rPr>
          <w:rFonts w:ascii="仿宋_GB2312" w:eastAsia="仿宋_GB2312" w:hAnsi="宋体" w:hint="eastAsia"/>
          <w:sz w:val="32"/>
          <w:szCs w:val="32"/>
        </w:rPr>
        <w:t>项目支出减少。</w:t>
      </w:r>
    </w:p>
    <w:p w:rsidR="007D7A2E" w:rsidRDefault="00D373FE">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7D7A2E" w:rsidRDefault="00D373F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2019年度财政拨款支出229.23万元，其中：基本支出219.23万元，项目支出10万元。与</w:t>
      </w:r>
      <w:r>
        <w:rPr>
          <w:rFonts w:ascii="仿宋_GB2312" w:eastAsia="仿宋_GB2312" w:hAnsi="宋体"/>
          <w:sz w:val="32"/>
          <w:szCs w:val="32"/>
        </w:rPr>
        <w:t>上年相比，</w:t>
      </w:r>
      <w:r>
        <w:rPr>
          <w:rFonts w:ascii="仿宋_GB2312" w:eastAsia="仿宋_GB2312" w:hAnsi="宋体" w:hint="eastAsia"/>
          <w:sz w:val="32"/>
          <w:szCs w:val="32"/>
        </w:rPr>
        <w:t>财政拨款支出减少17.9万元，降低7.2%，主要原因：</w:t>
      </w:r>
      <w:r>
        <w:rPr>
          <w:rFonts w:ascii="黑体" w:eastAsia="黑体" w:hAnsi="黑体" w:hint="eastAsia"/>
          <w:sz w:val="32"/>
          <w:szCs w:val="32"/>
        </w:rPr>
        <w:t>一是</w:t>
      </w:r>
      <w:r>
        <w:rPr>
          <w:rFonts w:ascii="仿宋_GB2312" w:eastAsia="仿宋_GB2312" w:hAnsi="仿宋_GB2312" w:cs="仿宋_GB2312" w:hint="eastAsia"/>
          <w:sz w:val="32"/>
          <w:szCs w:val="32"/>
        </w:rPr>
        <w:t>对个人和家庭的补助支出减少</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color w:val="000000"/>
          <w:sz w:val="32"/>
          <w:szCs w:val="32"/>
        </w:rPr>
        <w:t>商品和服务支出减少；</w:t>
      </w:r>
      <w:r>
        <w:rPr>
          <w:rFonts w:ascii="黑体" w:eastAsia="黑体" w:hAnsi="黑体" w:cs="黑体" w:hint="eastAsia"/>
          <w:color w:val="000000"/>
          <w:sz w:val="32"/>
          <w:szCs w:val="32"/>
        </w:rPr>
        <w:t>三是</w:t>
      </w:r>
      <w:r>
        <w:rPr>
          <w:rFonts w:ascii="仿宋_GB2312" w:eastAsia="仿宋_GB2312" w:hAnsi="宋体" w:hint="eastAsia"/>
          <w:color w:val="000000"/>
          <w:sz w:val="32"/>
          <w:szCs w:val="32"/>
        </w:rPr>
        <w:t>资本性支出减少</w:t>
      </w:r>
      <w:r>
        <w:rPr>
          <w:rFonts w:ascii="仿宋_GB2312" w:eastAsia="仿宋_GB2312" w:hAnsi="宋体" w:hint="eastAsia"/>
          <w:sz w:val="32"/>
          <w:szCs w:val="32"/>
        </w:rPr>
        <w:t>。与年初预算相比，2019财政拨款支出完成年初预算的98.1%，其中：基本支出完成年初预算的258%，项目完成10万元。</w:t>
      </w:r>
    </w:p>
    <w:p w:rsidR="007D7A2E" w:rsidRDefault="00D373F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2019年度财政拨款支出229.23万元，按支出功能分类科目分，包括：一般公共服务支出167.61万元，占73.1</w:t>
      </w:r>
      <w:r>
        <w:rPr>
          <w:rFonts w:ascii="仿宋_GB2312" w:eastAsia="仿宋_GB2312" w:hAnsi="宋体"/>
          <w:sz w:val="32"/>
          <w:szCs w:val="32"/>
        </w:rPr>
        <w:t>%</w:t>
      </w:r>
      <w:r>
        <w:rPr>
          <w:rFonts w:ascii="仿宋_GB2312" w:eastAsia="仿宋_GB2312" w:hAnsi="宋体" w:hint="eastAsia"/>
          <w:sz w:val="32"/>
          <w:szCs w:val="32"/>
        </w:rPr>
        <w:t>；社会保障和就业支出24.73万元，占10.8%；医疗卫生与计划生育支出4.61万元，占2%；住房保障支出32.28万元，占14.1%。</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1.一般公共服务支出167.61万元，具体包括：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（1）行政运行58.74万元，主要是基本支出，完成年初预算的258%，决算数大于年初预算数的原因主要是基本支出增加。</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（2）一般行政管理事务10万元，主要是项目支出。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（3）物价管理28.14万元，主要是物价管理支出。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（4）事业运行70.72万元，主要是基本支出。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2.社会保障和就业支出24.73万元，具体包括：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（1）机关事业单位基本养老保险缴费24.31万元，主要是基本支出。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（2）其他社会保障和就业支出0.42万元。</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3.卫生健康支出4.61万元，包括：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（1）行政单位医疗1.69万元，主要是基本支出。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（2）事业单位医疗2.92万元，主要是基本支出。</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4.住房保障支出32.28万元，具体包括：</w:t>
      </w:r>
    </w:p>
    <w:p w:rsidR="007D7A2E" w:rsidRDefault="00D373F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住房公积金32.28万元，主要是基本支出。</w:t>
      </w:r>
    </w:p>
    <w:p w:rsidR="007D7A2E" w:rsidRDefault="00D373FE">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2019年度一般公共预算财政拨款安排的“三公”经费支出0万元，完成年初预算的0%，决算数小于（大于）年初预算数的主要原因是</w:t>
      </w:r>
      <w:r w:rsidR="00874FF3">
        <w:rPr>
          <w:rFonts w:ascii="仿宋_GB2312" w:eastAsia="仿宋_GB2312" w:hAnsi="宋体"/>
          <w:sz w:val="32"/>
          <w:szCs w:val="32"/>
        </w:rPr>
        <w:t>0</w:t>
      </w:r>
      <w:r>
        <w:rPr>
          <w:rFonts w:ascii="仿宋_GB2312" w:eastAsia="仿宋_GB2312" w:hAnsi="宋体" w:hint="eastAsia"/>
          <w:sz w:val="32"/>
          <w:szCs w:val="32"/>
        </w:rPr>
        <w:t>。其中：因公出国（境）费0万元，公务接待费0万元，公务用车购置及运行维护费0万元。</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1.因公出国（境）费0万元，主要用于</w:t>
      </w:r>
      <w:r w:rsidR="00874FF3">
        <w:rPr>
          <w:rFonts w:ascii="仿宋_GB2312" w:eastAsia="仿宋_GB2312" w:hAnsi="宋体"/>
          <w:sz w:val="32"/>
          <w:szCs w:val="32"/>
        </w:rPr>
        <w:t>0</w:t>
      </w:r>
      <w:r>
        <w:rPr>
          <w:rFonts w:ascii="仿宋_GB2312" w:eastAsia="仿宋_GB2312" w:hAnsi="宋体" w:hint="eastAsia"/>
          <w:sz w:val="32"/>
          <w:szCs w:val="32"/>
        </w:rPr>
        <w:t>等，2019年参加出国（境）团组</w:t>
      </w:r>
      <w:r w:rsidR="00874FF3">
        <w:rPr>
          <w:rFonts w:ascii="仿宋_GB2312" w:eastAsia="仿宋_GB2312" w:hAnsi="宋体"/>
          <w:sz w:val="32"/>
          <w:szCs w:val="32"/>
        </w:rPr>
        <w:t>0</w:t>
      </w:r>
      <w:r>
        <w:rPr>
          <w:rFonts w:ascii="仿宋_GB2312" w:eastAsia="仿宋_GB2312" w:hAnsi="宋体" w:hint="eastAsia"/>
          <w:sz w:val="32"/>
          <w:szCs w:val="32"/>
        </w:rPr>
        <w:t>个，累计</w:t>
      </w:r>
      <w:r w:rsidR="00874FF3">
        <w:rPr>
          <w:rFonts w:ascii="仿宋_GB2312" w:eastAsia="仿宋_GB2312" w:hAnsi="宋体"/>
          <w:sz w:val="32"/>
          <w:szCs w:val="32"/>
        </w:rPr>
        <w:t>0</w:t>
      </w:r>
      <w:r>
        <w:rPr>
          <w:rFonts w:ascii="仿宋_GB2312" w:eastAsia="仿宋_GB2312" w:hAnsi="宋体" w:hint="eastAsia"/>
          <w:sz w:val="32"/>
          <w:szCs w:val="32"/>
        </w:rPr>
        <w:t>人次。2019年因公出国（境）费比上年减少（增加）</w:t>
      </w:r>
      <w:r w:rsidR="00874FF3">
        <w:rPr>
          <w:rFonts w:ascii="仿宋_GB2312" w:eastAsia="仿宋_GB2312" w:hAnsi="宋体"/>
          <w:sz w:val="32"/>
          <w:szCs w:val="32"/>
        </w:rPr>
        <w:t>0</w:t>
      </w:r>
      <w:r>
        <w:rPr>
          <w:rFonts w:ascii="仿宋_GB2312" w:eastAsia="仿宋_GB2312" w:hAnsi="宋体" w:hint="eastAsia"/>
          <w:sz w:val="32"/>
          <w:szCs w:val="32"/>
        </w:rPr>
        <w:t>万元，下降（增长）</w:t>
      </w:r>
      <w:r w:rsidR="00874FF3">
        <w:rPr>
          <w:rFonts w:ascii="仿宋_GB2312" w:eastAsia="仿宋_GB2312" w:hAnsi="宋体"/>
          <w:sz w:val="32"/>
          <w:szCs w:val="32"/>
        </w:rPr>
        <w:t>0</w:t>
      </w:r>
      <w:r>
        <w:rPr>
          <w:rFonts w:ascii="仿宋_GB2312" w:eastAsia="仿宋_GB2312" w:hAnsi="宋体" w:hint="eastAsia"/>
          <w:sz w:val="32"/>
          <w:szCs w:val="32"/>
        </w:rPr>
        <w:t>%，主要是</w:t>
      </w:r>
      <w:r w:rsidR="00874FF3">
        <w:rPr>
          <w:rFonts w:ascii="仿宋_GB2312" w:eastAsia="仿宋_GB2312" w:hAnsi="宋体"/>
          <w:sz w:val="32"/>
          <w:szCs w:val="32"/>
        </w:rPr>
        <w:t>0</w:t>
      </w:r>
      <w:r>
        <w:rPr>
          <w:rFonts w:ascii="仿宋_GB2312" w:eastAsia="仿宋_GB2312" w:hAnsi="宋体" w:hint="eastAsia"/>
          <w:sz w:val="32"/>
          <w:szCs w:val="32"/>
        </w:rPr>
        <w:t>等原因。</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2.公务接待费0万元，主要用于</w:t>
      </w:r>
      <w:r w:rsidR="00874FF3">
        <w:rPr>
          <w:rFonts w:ascii="仿宋_GB2312" w:eastAsia="仿宋_GB2312" w:hAnsi="宋体"/>
          <w:sz w:val="32"/>
          <w:szCs w:val="32"/>
        </w:rPr>
        <w:t>0</w:t>
      </w:r>
      <w:r>
        <w:rPr>
          <w:rFonts w:ascii="仿宋_GB2312" w:eastAsia="仿宋_GB2312" w:hAnsi="宋体" w:hint="eastAsia"/>
          <w:sz w:val="32"/>
          <w:szCs w:val="32"/>
        </w:rPr>
        <w:t>等，2019年国内公务</w:t>
      </w:r>
      <w:r>
        <w:rPr>
          <w:rFonts w:ascii="仿宋_GB2312" w:eastAsia="仿宋_GB2312" w:hAnsi="宋体" w:hint="eastAsia"/>
          <w:sz w:val="32"/>
          <w:szCs w:val="32"/>
        </w:rPr>
        <w:lastRenderedPageBreak/>
        <w:t>接待累计</w:t>
      </w:r>
      <w:r w:rsidR="00874FF3">
        <w:rPr>
          <w:rFonts w:ascii="仿宋_GB2312" w:eastAsia="仿宋_GB2312" w:hAnsi="宋体"/>
          <w:sz w:val="32"/>
          <w:szCs w:val="32"/>
        </w:rPr>
        <w:t>0</w:t>
      </w:r>
      <w:r>
        <w:rPr>
          <w:rFonts w:ascii="仿宋_GB2312" w:eastAsia="仿宋_GB2312" w:hAnsi="宋体" w:hint="eastAsia"/>
          <w:sz w:val="32"/>
          <w:szCs w:val="32"/>
        </w:rPr>
        <w:t>批次，</w:t>
      </w:r>
      <w:r w:rsidR="00874FF3">
        <w:rPr>
          <w:rFonts w:ascii="仿宋_GB2312" w:eastAsia="仿宋_GB2312" w:hAnsi="宋体"/>
          <w:sz w:val="32"/>
          <w:szCs w:val="32"/>
        </w:rPr>
        <w:t>0</w:t>
      </w:r>
      <w:r>
        <w:rPr>
          <w:rFonts w:ascii="仿宋_GB2312" w:eastAsia="仿宋_GB2312" w:hAnsi="宋体" w:hint="eastAsia"/>
          <w:sz w:val="32"/>
          <w:szCs w:val="32"/>
        </w:rPr>
        <w:t>人，</w:t>
      </w:r>
      <w:r w:rsidR="00874FF3">
        <w:rPr>
          <w:rFonts w:ascii="仿宋_GB2312" w:eastAsia="仿宋_GB2312" w:hAnsi="宋体"/>
          <w:sz w:val="32"/>
          <w:szCs w:val="32"/>
        </w:rPr>
        <w:t>0</w:t>
      </w:r>
      <w:r>
        <w:rPr>
          <w:rFonts w:ascii="仿宋_GB2312" w:eastAsia="仿宋_GB2312" w:hAnsi="宋体" w:hint="eastAsia"/>
          <w:sz w:val="32"/>
          <w:szCs w:val="32"/>
        </w:rPr>
        <w:t>万元。2019年公务接待费比上年减少（增加）</w:t>
      </w:r>
      <w:r w:rsidR="00874FF3">
        <w:rPr>
          <w:rFonts w:ascii="仿宋_GB2312" w:eastAsia="仿宋_GB2312" w:hAnsi="宋体"/>
          <w:sz w:val="32"/>
          <w:szCs w:val="32"/>
        </w:rPr>
        <w:t>0</w:t>
      </w:r>
      <w:r>
        <w:rPr>
          <w:rFonts w:ascii="仿宋_GB2312" w:eastAsia="仿宋_GB2312" w:hAnsi="宋体" w:hint="eastAsia"/>
          <w:sz w:val="32"/>
          <w:szCs w:val="32"/>
        </w:rPr>
        <w:t>万元，下降（增长）</w:t>
      </w:r>
      <w:r w:rsidR="00874FF3">
        <w:rPr>
          <w:rFonts w:ascii="仿宋_GB2312" w:eastAsia="仿宋_GB2312" w:hAnsi="宋体"/>
          <w:sz w:val="32"/>
          <w:szCs w:val="32"/>
        </w:rPr>
        <w:t>0</w:t>
      </w:r>
      <w:r>
        <w:rPr>
          <w:rFonts w:ascii="仿宋_GB2312" w:eastAsia="仿宋_GB2312" w:hAnsi="宋体" w:hint="eastAsia"/>
          <w:sz w:val="32"/>
          <w:szCs w:val="32"/>
        </w:rPr>
        <w:t>%，主要是</w:t>
      </w:r>
      <w:r w:rsidR="00874FF3">
        <w:rPr>
          <w:rFonts w:ascii="仿宋_GB2312" w:eastAsia="仿宋_GB2312" w:hAnsi="宋体"/>
          <w:sz w:val="32"/>
          <w:szCs w:val="32"/>
        </w:rPr>
        <w:t>0</w:t>
      </w:r>
      <w:r>
        <w:rPr>
          <w:rFonts w:ascii="仿宋_GB2312" w:eastAsia="仿宋_GB2312" w:hAnsi="宋体" w:hint="eastAsia"/>
          <w:sz w:val="32"/>
          <w:szCs w:val="32"/>
        </w:rPr>
        <w:t>等原因。</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0万元，比上年减少（增加）</w:t>
      </w:r>
      <w:r w:rsidR="00874FF3">
        <w:rPr>
          <w:rFonts w:ascii="仿宋_GB2312" w:eastAsia="仿宋_GB2312" w:hAnsi="宋体" w:hint="eastAsia"/>
          <w:sz w:val="32"/>
          <w:szCs w:val="32"/>
        </w:rPr>
        <w:t>0</w:t>
      </w:r>
      <w:r>
        <w:rPr>
          <w:rFonts w:ascii="仿宋_GB2312" w:eastAsia="仿宋_GB2312" w:hAnsi="宋体" w:hint="eastAsia"/>
          <w:sz w:val="32"/>
          <w:szCs w:val="32"/>
        </w:rPr>
        <w:t>万元，下降（增长）</w:t>
      </w:r>
      <w:r w:rsidR="00874FF3">
        <w:rPr>
          <w:rFonts w:ascii="仿宋_GB2312" w:eastAsia="仿宋_GB2312" w:hAnsi="宋体" w:hint="eastAsia"/>
          <w:sz w:val="32"/>
          <w:szCs w:val="32"/>
        </w:rPr>
        <w:t>0</w:t>
      </w:r>
      <w:r>
        <w:rPr>
          <w:rFonts w:ascii="仿宋_GB2312" w:eastAsia="仿宋_GB2312" w:hAnsi="宋体" w:hint="eastAsia"/>
          <w:sz w:val="32"/>
          <w:szCs w:val="32"/>
        </w:rPr>
        <w:t>%，主要是</w:t>
      </w:r>
      <w:r w:rsidR="00874FF3">
        <w:rPr>
          <w:rFonts w:ascii="仿宋_GB2312" w:eastAsia="仿宋_GB2312" w:hAnsi="宋体" w:hint="eastAsia"/>
          <w:sz w:val="32"/>
          <w:szCs w:val="32"/>
        </w:rPr>
        <w:t>0</w:t>
      </w:r>
      <w:r>
        <w:rPr>
          <w:rFonts w:ascii="仿宋_GB2312" w:eastAsia="仿宋_GB2312" w:hAnsi="宋体" w:hint="eastAsia"/>
          <w:sz w:val="32"/>
          <w:szCs w:val="32"/>
        </w:rPr>
        <w:t>等原因。</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公务用车购置费0万元，主要用于</w:t>
      </w:r>
      <w:r w:rsidR="00874FF3">
        <w:rPr>
          <w:rFonts w:ascii="仿宋_GB2312" w:eastAsia="仿宋_GB2312" w:hAnsi="宋体"/>
          <w:sz w:val="32"/>
          <w:szCs w:val="32"/>
        </w:rPr>
        <w:t>0</w:t>
      </w:r>
      <w:r>
        <w:rPr>
          <w:rFonts w:ascii="仿宋_GB2312" w:eastAsia="仿宋_GB2312" w:hAnsi="宋体" w:hint="eastAsia"/>
          <w:sz w:val="32"/>
          <w:szCs w:val="32"/>
        </w:rPr>
        <w:t>等,当年购置公务用车</w:t>
      </w:r>
      <w:r w:rsidR="00874FF3">
        <w:rPr>
          <w:rFonts w:ascii="仿宋_GB2312" w:eastAsia="仿宋_GB2312" w:hAnsi="宋体"/>
          <w:sz w:val="32"/>
          <w:szCs w:val="32"/>
        </w:rPr>
        <w:t>0</w:t>
      </w:r>
      <w:r>
        <w:rPr>
          <w:rFonts w:ascii="仿宋_GB2312" w:eastAsia="仿宋_GB2312" w:hAnsi="宋体" w:hint="eastAsia"/>
          <w:sz w:val="32"/>
          <w:szCs w:val="32"/>
        </w:rPr>
        <w:t>辆。</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公务用车运行维护费0万元，主要用于</w:t>
      </w:r>
      <w:r w:rsidR="00874FF3">
        <w:rPr>
          <w:rFonts w:ascii="仿宋_GB2312" w:eastAsia="仿宋_GB2312" w:hAnsi="宋体"/>
          <w:sz w:val="32"/>
          <w:szCs w:val="32"/>
        </w:rPr>
        <w:t>0</w:t>
      </w:r>
      <w:r>
        <w:rPr>
          <w:rFonts w:ascii="仿宋_GB2312" w:eastAsia="仿宋_GB2312" w:hAnsi="宋体" w:hint="eastAsia"/>
          <w:sz w:val="32"/>
          <w:szCs w:val="32"/>
        </w:rPr>
        <w:t>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w:t>
      </w:r>
      <w:r w:rsidR="00874FF3">
        <w:rPr>
          <w:rFonts w:ascii="仿宋_GB2312" w:eastAsia="仿宋_GB2312" w:hAnsi="宋体"/>
          <w:sz w:val="32"/>
          <w:szCs w:val="32"/>
        </w:rPr>
        <w:t>0</w:t>
      </w:r>
      <w:r>
        <w:rPr>
          <w:rFonts w:ascii="仿宋_GB2312" w:eastAsia="仿宋_GB2312" w:hAnsi="宋体" w:hint="eastAsia"/>
          <w:sz w:val="32"/>
          <w:szCs w:val="32"/>
        </w:rPr>
        <w:t>辆。</w:t>
      </w:r>
    </w:p>
    <w:p w:rsidR="007D7A2E" w:rsidRDefault="00D373FE">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7D7A2E" w:rsidRDefault="00D373F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219.23万元，其中：人员经费204.91万元，主要包括基本工资、津贴补贴、奖金、其他社会保障缴费、机关事业单位基本养老保险缴费、其他工资福利支出、离休费、退休费、抚恤金、生活补助、奖励金、住房公积金、采暖补贴、其他对个人和家庭补助的支出；日常公用经费14.32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7D7A2E" w:rsidRDefault="00D373FE">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7D7A2E" w:rsidRDefault="00D373F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7D7A2E" w:rsidRDefault="00D373F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2019年区发展和改革局机关运行经费支出10.43万元，比上年减少21.78万元，下降67.6</w:t>
      </w:r>
      <w:bookmarkStart w:id="0" w:name="_GoBack"/>
      <w:bookmarkEnd w:id="0"/>
      <w:r>
        <w:rPr>
          <w:rFonts w:ascii="仿宋_GB2312" w:eastAsia="仿宋_GB2312" w:hAnsi="黑体" w:hint="eastAsia"/>
          <w:sz w:val="32"/>
          <w:szCs w:val="32"/>
        </w:rPr>
        <w:t>%，主要原因是其他交通</w:t>
      </w:r>
      <w:r>
        <w:rPr>
          <w:rFonts w:ascii="仿宋_GB2312" w:eastAsia="仿宋_GB2312" w:hAnsi="黑体" w:hint="eastAsia"/>
          <w:sz w:val="32"/>
          <w:szCs w:val="32"/>
        </w:rPr>
        <w:lastRenderedPageBreak/>
        <w:t>费用减少。</w:t>
      </w:r>
    </w:p>
    <w:p w:rsidR="007D7A2E" w:rsidRDefault="00D373F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7D7A2E" w:rsidRDefault="00D373F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2019年区发展和改革局政府采购支出总额0万元，其中：政府采购货物支出0万元，政府采购工程支出0万元，政府采购服务支出0万元。</w:t>
      </w:r>
      <w:r>
        <w:rPr>
          <w:rFonts w:ascii="仿宋_GB2312" w:eastAsia="仿宋_GB2312" w:hint="eastAsia"/>
          <w:sz w:val="32"/>
          <w:szCs w:val="32"/>
        </w:rPr>
        <w:t>授予中小企业合同金额0万元，占政府采购支出总额的</w:t>
      </w:r>
      <w:r w:rsidR="00DC453C">
        <w:rPr>
          <w:rFonts w:ascii="仿宋_GB2312" w:eastAsia="仿宋_GB2312" w:hint="eastAsia"/>
          <w:sz w:val="32"/>
          <w:szCs w:val="32"/>
        </w:rPr>
        <w:t>0</w:t>
      </w:r>
      <w:r>
        <w:rPr>
          <w:rFonts w:ascii="仿宋_GB2312" w:eastAsia="仿宋_GB2312" w:hint="eastAsia"/>
          <w:sz w:val="32"/>
          <w:szCs w:val="32"/>
        </w:rPr>
        <w:t>%，其中：授予小微企业合同金额</w:t>
      </w:r>
      <w:r w:rsidR="00DC453C">
        <w:rPr>
          <w:rFonts w:ascii="仿宋_GB2312" w:eastAsia="仿宋_GB2312" w:hint="eastAsia"/>
          <w:sz w:val="32"/>
          <w:szCs w:val="32"/>
        </w:rPr>
        <w:t>0</w:t>
      </w:r>
      <w:r>
        <w:rPr>
          <w:rFonts w:ascii="仿宋_GB2312" w:eastAsia="仿宋_GB2312" w:hint="eastAsia"/>
          <w:sz w:val="32"/>
          <w:szCs w:val="32"/>
        </w:rPr>
        <w:t>万元，占政府采购支出总额的</w:t>
      </w:r>
      <w:r w:rsidR="00DC453C">
        <w:rPr>
          <w:rFonts w:ascii="仿宋_GB2312" w:eastAsia="仿宋_GB2312" w:hint="eastAsia"/>
          <w:sz w:val="32"/>
          <w:szCs w:val="32"/>
        </w:rPr>
        <w:t>0</w:t>
      </w:r>
      <w:r>
        <w:rPr>
          <w:rFonts w:ascii="仿宋_GB2312" w:eastAsia="仿宋_GB2312" w:hint="eastAsia"/>
          <w:sz w:val="32"/>
          <w:szCs w:val="32"/>
        </w:rPr>
        <w:t>%。</w:t>
      </w:r>
    </w:p>
    <w:p w:rsidR="007D7A2E" w:rsidRDefault="00D373F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7D7A2E" w:rsidRDefault="00D373F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区发展和改革局共有车辆3辆，其中：一般公务用车0辆，一般执法执勤用车0辆，特种专业技术用车0辆，其他用车3辆，其他用车主要是轿车2辆，小型载客轿车1辆；单位价值50万元以上通用设备0台（套），单价100万元以上专用设备0台（套）。</w:t>
      </w:r>
    </w:p>
    <w:p w:rsidR="007D7A2E" w:rsidRDefault="00D373FE">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7D7A2E" w:rsidRDefault="00D373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根据财政预算管理要求，我局组织对2019年度预算项目支出全面开展绩效自评，共涉及预算支出项目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7D7A2E" w:rsidRDefault="00D373F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黑体" w:eastAsia="黑体" w:hAnsi="黑体" w:cs="宋体" w:hint="eastAsia"/>
          <w:sz w:val="32"/>
          <w:szCs w:val="32"/>
        </w:rPr>
        <w:t>一是</w:t>
      </w:r>
      <w:r>
        <w:rPr>
          <w:rFonts w:ascii="仿宋_GB2312" w:eastAsia="仿宋_GB2312" w:hAnsi="黑体" w:cs="宋体" w:hint="eastAsia"/>
          <w:sz w:val="32"/>
          <w:szCs w:val="32"/>
        </w:rPr>
        <w:t>绩效评价指标体系有待进一步完善；</w:t>
      </w:r>
      <w:r>
        <w:rPr>
          <w:rFonts w:ascii="黑体" w:eastAsia="黑体" w:hAnsi="黑体" w:cs="宋体" w:hint="eastAsia"/>
          <w:sz w:val="32"/>
          <w:szCs w:val="32"/>
        </w:rPr>
        <w:t>二是</w:t>
      </w:r>
      <w:r>
        <w:rPr>
          <w:rFonts w:ascii="仿宋_GB2312" w:eastAsia="仿宋_GB2312" w:hAnsi="黑体" w:hint="eastAsia"/>
          <w:sz w:val="32"/>
          <w:szCs w:val="32"/>
        </w:rPr>
        <w:t>绩效管理运行有待进一步强化</w:t>
      </w: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hint="eastAsia"/>
          <w:sz w:val="32"/>
          <w:szCs w:val="32"/>
        </w:rPr>
        <w:t>完善指标体系，促进绩效管理质量；</w:t>
      </w:r>
      <w:r>
        <w:rPr>
          <w:rFonts w:ascii="黑体" w:eastAsia="黑体" w:hAnsi="黑体" w:cs="宋体" w:hint="eastAsia"/>
          <w:sz w:val="32"/>
          <w:szCs w:val="32"/>
        </w:rPr>
        <w:t>二是</w:t>
      </w:r>
      <w:r>
        <w:rPr>
          <w:rFonts w:ascii="仿宋_GB2312" w:eastAsia="仿宋_GB2312" w:hAnsi="黑体" w:hint="eastAsia"/>
          <w:sz w:val="32"/>
          <w:szCs w:val="32"/>
        </w:rPr>
        <w:t>强化绩效管理工作，提升绩效管理规范化水平。</w:t>
      </w:r>
    </w:p>
    <w:p w:rsidR="007D7A2E" w:rsidRDefault="00D373FE">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第四部分 名词解释</w:t>
      </w:r>
    </w:p>
    <w:p w:rsidR="007D7A2E" w:rsidRDefault="007D7A2E">
      <w:pPr>
        <w:spacing w:line="540" w:lineRule="exact"/>
        <w:jc w:val="center"/>
        <w:rPr>
          <w:rFonts w:ascii="宋体" w:hAnsi="宋体"/>
          <w:b/>
          <w:sz w:val="36"/>
          <w:szCs w:val="36"/>
        </w:rPr>
      </w:pP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7D7A2E" w:rsidRDefault="00D373FE">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D7A2E" w:rsidRDefault="00D373FE">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7D7A2E" w:rsidRDefault="00D373FE">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7D7A2E" w:rsidRDefault="007D7A2E">
      <w:pPr>
        <w:spacing w:line="540" w:lineRule="exact"/>
        <w:rPr>
          <w:sz w:val="32"/>
          <w:szCs w:val="32"/>
        </w:rPr>
      </w:pPr>
    </w:p>
    <w:p w:rsidR="007D7A2E" w:rsidRDefault="007D7A2E">
      <w:pPr>
        <w:spacing w:line="540" w:lineRule="exact"/>
        <w:rPr>
          <w:sz w:val="32"/>
          <w:szCs w:val="32"/>
        </w:rPr>
      </w:pPr>
    </w:p>
    <w:p w:rsidR="007D7A2E" w:rsidRDefault="007D7A2E"/>
    <w:sectPr w:rsidR="007D7A2E" w:rsidSect="007D7A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CB" w:rsidRDefault="00B276CB" w:rsidP="00874FF3">
      <w:r>
        <w:separator/>
      </w:r>
    </w:p>
  </w:endnote>
  <w:endnote w:type="continuationSeparator" w:id="1">
    <w:p w:rsidR="00B276CB" w:rsidRDefault="00B276CB" w:rsidP="00874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CB" w:rsidRDefault="00B276CB" w:rsidP="00874FF3">
      <w:r>
        <w:separator/>
      </w:r>
    </w:p>
  </w:footnote>
  <w:footnote w:type="continuationSeparator" w:id="1">
    <w:p w:rsidR="00B276CB" w:rsidRDefault="00B276CB" w:rsidP="00874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373B"/>
    <w:multiLevelType w:val="singleLevel"/>
    <w:tmpl w:val="0766373B"/>
    <w:lvl w:ilvl="0">
      <w:start w:val="3"/>
      <w:numFmt w:val="chineseCounting"/>
      <w:suff w:val="space"/>
      <w:lvlText w:val="第%1部分"/>
      <w:lvlJc w:val="left"/>
      <w:rPr>
        <w:rFonts w:hint="eastAsia"/>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533AB9"/>
    <w:rsid w:val="007D7A2E"/>
    <w:rsid w:val="00874FF3"/>
    <w:rsid w:val="009444E3"/>
    <w:rsid w:val="00AB0BA0"/>
    <w:rsid w:val="00AB3395"/>
    <w:rsid w:val="00B276CB"/>
    <w:rsid w:val="00D373FE"/>
    <w:rsid w:val="00DB19D9"/>
    <w:rsid w:val="00DC453C"/>
    <w:rsid w:val="00F85A17"/>
    <w:rsid w:val="0CCC5D09"/>
    <w:rsid w:val="135D1083"/>
    <w:rsid w:val="14852A1A"/>
    <w:rsid w:val="3C8D359E"/>
    <w:rsid w:val="4D011D31"/>
    <w:rsid w:val="54BD3F0D"/>
    <w:rsid w:val="59CC65C5"/>
    <w:rsid w:val="675D320C"/>
    <w:rsid w:val="6810662A"/>
    <w:rsid w:val="6F492E83"/>
    <w:rsid w:val="76355224"/>
    <w:rsid w:val="780D4F2A"/>
    <w:rsid w:val="7D8874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7A2E"/>
    <w:pPr>
      <w:ind w:firstLineChars="100" w:firstLine="320"/>
    </w:pPr>
    <w:rPr>
      <w:rFonts w:eastAsia="仿宋_GB2312"/>
      <w:sz w:val="32"/>
    </w:rPr>
  </w:style>
  <w:style w:type="paragraph" w:styleId="2">
    <w:name w:val="Body Text Indent 2"/>
    <w:basedOn w:val="a"/>
    <w:qFormat/>
    <w:rsid w:val="007D7A2E"/>
    <w:pPr>
      <w:ind w:firstLineChars="195" w:firstLine="624"/>
    </w:pPr>
    <w:rPr>
      <w:rFonts w:eastAsia="仿宋_GB2312"/>
      <w:sz w:val="32"/>
    </w:rPr>
  </w:style>
  <w:style w:type="paragraph" w:styleId="a4">
    <w:name w:val="footer"/>
    <w:basedOn w:val="a"/>
    <w:link w:val="Char"/>
    <w:uiPriority w:val="99"/>
    <w:semiHidden/>
    <w:unhideWhenUsed/>
    <w:rsid w:val="007D7A2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D7A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D7A2E"/>
    <w:rPr>
      <w:kern w:val="2"/>
      <w:sz w:val="18"/>
      <w:szCs w:val="18"/>
    </w:rPr>
  </w:style>
  <w:style w:type="character" w:customStyle="1" w:styleId="Char">
    <w:name w:val="页脚 Char"/>
    <w:basedOn w:val="a0"/>
    <w:link w:val="a4"/>
    <w:uiPriority w:val="99"/>
    <w:semiHidden/>
    <w:qFormat/>
    <w:rsid w:val="007D7A2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949</Words>
  <Characters>5415</Characters>
  <Application>Microsoft Office Word</Application>
  <DocSecurity>0</DocSecurity>
  <Lines>45</Lines>
  <Paragraphs>12</Paragraphs>
  <ScaleCrop>false</ScaleCrop>
  <Company>微软中国</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2020-08-26T00:27:00Z</cp:lastPrinted>
  <dcterms:created xsi:type="dcterms:W3CDTF">2020-08-25T02:42:00Z</dcterms:created>
  <dcterms:modified xsi:type="dcterms:W3CDTF">2020-10-12T03:19:00Z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