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rPr>
          <w:b/>
          <w:sz w:val="44"/>
          <w:szCs w:val="44"/>
          <w:u w:val="single"/>
        </w:rPr>
      </w:pPr>
    </w:p>
    <w:p w:rsidR="00A7311C" w:rsidRDefault="00E74A9E">
      <w:pPr>
        <w:spacing w:line="540" w:lineRule="exact"/>
        <w:jc w:val="center"/>
        <w:rPr>
          <w:rFonts w:ascii="宋体" w:hAnsi="宋体"/>
          <w:b/>
          <w:sz w:val="52"/>
          <w:szCs w:val="52"/>
        </w:rPr>
      </w:pPr>
      <w:r>
        <w:rPr>
          <w:rFonts w:ascii="宋体" w:hAnsi="宋体" w:hint="eastAsia"/>
          <w:b/>
          <w:sz w:val="52"/>
          <w:szCs w:val="52"/>
        </w:rPr>
        <w:t>盘锦市双台子区交通事务服务中心2019年度部门决算</w:t>
      </w: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rPr>
      </w:pPr>
    </w:p>
    <w:p w:rsidR="00A7311C" w:rsidRDefault="00A7311C">
      <w:pPr>
        <w:spacing w:line="540" w:lineRule="exact"/>
        <w:jc w:val="center"/>
        <w:rPr>
          <w:b/>
          <w:sz w:val="44"/>
          <w:szCs w:val="44"/>
        </w:rPr>
      </w:pPr>
    </w:p>
    <w:p w:rsidR="00A7311C" w:rsidRDefault="00A7311C">
      <w:pPr>
        <w:spacing w:line="540" w:lineRule="exact"/>
        <w:jc w:val="center"/>
        <w:rPr>
          <w:b/>
          <w:sz w:val="44"/>
          <w:szCs w:val="44"/>
        </w:rPr>
      </w:pPr>
    </w:p>
    <w:p w:rsidR="00A7311C" w:rsidRDefault="00E74A9E">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A7311C" w:rsidRDefault="00A7311C">
      <w:pPr>
        <w:spacing w:line="540" w:lineRule="exact"/>
        <w:rPr>
          <w:b/>
          <w:sz w:val="44"/>
          <w:szCs w:val="44"/>
          <w:u w:val="single"/>
        </w:rPr>
      </w:pPr>
    </w:p>
    <w:p w:rsidR="00A7311C" w:rsidRDefault="00A7311C">
      <w:pPr>
        <w:spacing w:line="540" w:lineRule="exact"/>
        <w:rPr>
          <w:b/>
          <w:sz w:val="44"/>
          <w:szCs w:val="44"/>
          <w:u w:val="single"/>
        </w:rPr>
      </w:pPr>
    </w:p>
    <w:p w:rsidR="00A7311C" w:rsidRDefault="00E74A9E">
      <w:pPr>
        <w:spacing w:line="540" w:lineRule="exact"/>
        <w:rPr>
          <w:rFonts w:ascii="黑体" w:eastAsia="黑体" w:hAnsi="黑体"/>
          <w:sz w:val="32"/>
          <w:szCs w:val="32"/>
        </w:rPr>
      </w:pPr>
      <w:r>
        <w:rPr>
          <w:rFonts w:ascii="黑体" w:eastAsia="黑体" w:hAnsi="黑体" w:hint="eastAsia"/>
          <w:sz w:val="32"/>
          <w:szCs w:val="32"/>
        </w:rPr>
        <w:t>第一部分    盘锦市双台子区交通事务服务中心</w:t>
      </w:r>
    </w:p>
    <w:p w:rsidR="00A7311C" w:rsidRDefault="00E74A9E">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A7311C" w:rsidRDefault="00E74A9E">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A7311C" w:rsidRDefault="00E74A9E">
      <w:pPr>
        <w:spacing w:line="540" w:lineRule="exact"/>
        <w:rPr>
          <w:rFonts w:ascii="黑体" w:eastAsia="黑体" w:hAnsi="黑体"/>
          <w:sz w:val="32"/>
          <w:szCs w:val="32"/>
        </w:rPr>
      </w:pPr>
      <w:r>
        <w:rPr>
          <w:rFonts w:ascii="黑体" w:eastAsia="黑体" w:hAnsi="黑体" w:hint="eastAsia"/>
          <w:sz w:val="32"/>
          <w:szCs w:val="32"/>
        </w:rPr>
        <w:t>第二部分    盘锦市双台子区交通事务服务中心2019年度部门决算报表</w:t>
      </w:r>
    </w:p>
    <w:p w:rsidR="00A7311C" w:rsidRDefault="00E74A9E">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A7311C" w:rsidRDefault="00E74A9E">
      <w:pPr>
        <w:spacing w:line="540" w:lineRule="exact"/>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A7311C" w:rsidRDefault="00E74A9E">
      <w:pPr>
        <w:spacing w:line="540" w:lineRule="exact"/>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A7311C" w:rsidRDefault="00E74A9E">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A7311C" w:rsidRDefault="00E74A9E">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A7311C" w:rsidRDefault="00E74A9E">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A7311C" w:rsidRDefault="00E74A9E">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A7311C" w:rsidRDefault="00E74A9E">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A7311C" w:rsidRDefault="00E74A9E">
      <w:pPr>
        <w:spacing w:line="540" w:lineRule="exact"/>
        <w:rPr>
          <w:rFonts w:ascii="黑体" w:eastAsia="黑体" w:hAnsi="黑体"/>
          <w:sz w:val="32"/>
          <w:szCs w:val="32"/>
        </w:rPr>
      </w:pPr>
      <w:r>
        <w:rPr>
          <w:rFonts w:ascii="黑体" w:eastAsia="黑体" w:hAnsi="黑体" w:hint="eastAsia"/>
          <w:sz w:val="32"/>
          <w:szCs w:val="32"/>
        </w:rPr>
        <w:t>第三部分    盘锦市双台子区交通事务服务中心2019年度部门决算情况说明</w:t>
      </w:r>
    </w:p>
    <w:p w:rsidR="00A7311C" w:rsidRDefault="00E74A9E">
      <w:pPr>
        <w:spacing w:line="540" w:lineRule="exact"/>
        <w:rPr>
          <w:rFonts w:ascii="黑体" w:eastAsia="黑体" w:hAnsi="黑体"/>
          <w:sz w:val="32"/>
          <w:szCs w:val="32"/>
        </w:rPr>
      </w:pPr>
      <w:r>
        <w:rPr>
          <w:rFonts w:ascii="黑体" w:eastAsia="黑体" w:hAnsi="黑体" w:hint="eastAsia"/>
          <w:sz w:val="32"/>
          <w:szCs w:val="32"/>
        </w:rPr>
        <w:t>第四部分    名词解释</w:t>
      </w:r>
    </w:p>
    <w:p w:rsidR="00A7311C" w:rsidRDefault="00A7311C">
      <w:pPr>
        <w:spacing w:line="540" w:lineRule="exact"/>
        <w:jc w:val="center"/>
        <w:rPr>
          <w:rFonts w:ascii="黑体" w:eastAsia="黑体" w:hAnsi="黑体"/>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jc w:val="center"/>
        <w:rPr>
          <w:b/>
          <w:sz w:val="44"/>
          <w:szCs w:val="44"/>
          <w:u w:val="single"/>
        </w:rPr>
      </w:pPr>
    </w:p>
    <w:p w:rsidR="00A7311C" w:rsidRDefault="00A7311C">
      <w:pPr>
        <w:spacing w:line="540" w:lineRule="exact"/>
        <w:rPr>
          <w:rFonts w:ascii="宋体" w:hAnsi="宋体"/>
          <w:b/>
          <w:sz w:val="36"/>
          <w:szCs w:val="36"/>
        </w:rPr>
      </w:pPr>
    </w:p>
    <w:p w:rsidR="00A7311C" w:rsidRDefault="00E74A9E">
      <w:pPr>
        <w:spacing w:line="540" w:lineRule="exact"/>
        <w:jc w:val="center"/>
        <w:rPr>
          <w:rFonts w:ascii="宋体" w:hAnsi="宋体"/>
          <w:b/>
          <w:sz w:val="36"/>
          <w:szCs w:val="36"/>
        </w:rPr>
      </w:pPr>
      <w:r>
        <w:rPr>
          <w:rFonts w:ascii="宋体" w:hAnsi="宋体" w:hint="eastAsia"/>
          <w:b/>
          <w:sz w:val="36"/>
          <w:szCs w:val="36"/>
        </w:rPr>
        <w:lastRenderedPageBreak/>
        <w:t xml:space="preserve">第一部分 </w:t>
      </w:r>
      <w:r>
        <w:rPr>
          <w:rFonts w:ascii="黑体" w:eastAsia="黑体" w:hAnsi="黑体" w:hint="eastAsia"/>
          <w:sz w:val="36"/>
          <w:szCs w:val="36"/>
        </w:rPr>
        <w:t>盘锦市双台子区交通事务服务中心</w:t>
      </w:r>
      <w:r>
        <w:rPr>
          <w:rFonts w:ascii="宋体" w:hAnsi="宋体" w:hint="eastAsia"/>
          <w:b/>
          <w:sz w:val="36"/>
          <w:szCs w:val="36"/>
        </w:rPr>
        <w:t>概况</w:t>
      </w:r>
    </w:p>
    <w:p w:rsidR="00A7311C" w:rsidRDefault="00A7311C">
      <w:pPr>
        <w:spacing w:line="540" w:lineRule="exact"/>
        <w:ind w:firstLineChars="200" w:firstLine="640"/>
        <w:jc w:val="left"/>
        <w:rPr>
          <w:rFonts w:ascii="黑体" w:eastAsia="黑体"/>
          <w:sz w:val="32"/>
          <w:szCs w:val="32"/>
        </w:rPr>
      </w:pPr>
    </w:p>
    <w:p w:rsidR="00A7311C" w:rsidRDefault="00E74A9E">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A7311C" w:rsidRDefault="00E74A9E">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1、为全区农村公路、交通重点工程项目建设养护和管理提供技术支持和服务保障。 2、为全区道路旅客运输、货物运输、城市公共交通、汽车租赁、轨道交通运营、出租汽车、机动车维修、营运车辆综合性能检测及交通物流行业管理提供技术支持和服务保障；参与全区涉及航道工程项目研究工作。3、实施全区道路运输市场动态监管；承担交通运输行业执法人员及执法证件、执法车管理相关事务性工作。4、具体实施全区船舶修造企业、船用产品及渔业船舶监管，依法查处相关违法违规行为，保障渔业船舶和渔民生命财产的安全。5、承担全区交通运输行业安全生产监督、反恐防范相关事务性工作；承担全区交通战备和应急保障相关事务性工作。6、承担智能交通运输管理信息服务平台建设及应用；为全区农村公路路网运行情况监测提供技术支持。7、为全区交通科技、环境保护，重大项目资金管理等提供技术支持和服务保障，承担交通国有资产管理的相关事务性工作。8、承担区住房和城乡建设局（区交通运输局）交办的其它工作。</w:t>
      </w:r>
    </w:p>
    <w:p w:rsidR="00A7311C" w:rsidRDefault="00E74A9E">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A7311C" w:rsidRDefault="00E74A9E">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纳入盘锦市双台子区交通事务服务中心2019年部门决算编制范围的二级预算单位包括：</w:t>
      </w:r>
    </w:p>
    <w:p w:rsidR="00A7311C" w:rsidRDefault="00E74A9E">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无</w:t>
      </w:r>
      <w:r>
        <w:rPr>
          <w:rFonts w:ascii="仿宋_GB2312" w:eastAsia="仿宋_GB2312"/>
          <w:sz w:val="32"/>
          <w:szCs w:val="32"/>
        </w:rPr>
        <w:br w:type="page"/>
      </w:r>
    </w:p>
    <w:p w:rsidR="00A7311C" w:rsidRDefault="00E74A9E">
      <w:pPr>
        <w:spacing w:line="540" w:lineRule="exact"/>
        <w:jc w:val="center"/>
        <w:rPr>
          <w:rFonts w:ascii="宋体" w:hAnsi="宋体"/>
          <w:b/>
          <w:sz w:val="36"/>
          <w:szCs w:val="36"/>
        </w:rPr>
      </w:pPr>
      <w:r>
        <w:rPr>
          <w:rFonts w:ascii="宋体" w:hAnsi="宋体" w:hint="eastAsia"/>
          <w:b/>
          <w:sz w:val="36"/>
          <w:szCs w:val="36"/>
        </w:rPr>
        <w:lastRenderedPageBreak/>
        <w:t>第三部分 盘锦市双台子区交通事务服务中心2019年度部门决算情况说明</w:t>
      </w:r>
    </w:p>
    <w:p w:rsidR="00A7311C" w:rsidRDefault="00A7311C">
      <w:pPr>
        <w:spacing w:line="540" w:lineRule="exact"/>
        <w:rPr>
          <w:rFonts w:ascii="宋体" w:hAnsi="宋体"/>
          <w:b/>
          <w:sz w:val="36"/>
          <w:szCs w:val="36"/>
        </w:rPr>
      </w:pPr>
    </w:p>
    <w:p w:rsidR="00A7311C" w:rsidRDefault="00E74A9E">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A7311C" w:rsidRDefault="00E74A9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（一）收入总计710.46万元，包括：</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1.财政拨款收入710.46万元，占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。其中：公共预算财政拨款收入710.46万元，政府性基金收入0万元。</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Pr>
          <w:rFonts w:ascii="仿宋_GB2312" w:eastAsia="仿宋_GB2312" w:hAnsi="宋体"/>
          <w:sz w:val="32"/>
          <w:szCs w:val="32"/>
        </w:rPr>
        <w:t>0</w:t>
      </w:r>
      <w:r>
        <w:rPr>
          <w:rFonts w:ascii="仿宋_GB2312" w:eastAsia="仿宋_GB2312" w:hAnsi="宋体" w:hint="eastAsia"/>
          <w:sz w:val="32"/>
          <w:szCs w:val="32"/>
        </w:rPr>
        <w:t>万元，占收入总计的0%。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Pr>
          <w:rFonts w:ascii="仿宋_GB2312" w:eastAsia="仿宋_GB2312" w:hAnsi="宋体"/>
          <w:sz w:val="32"/>
          <w:szCs w:val="32"/>
        </w:rPr>
        <w:t>0</w:t>
      </w:r>
      <w:r>
        <w:rPr>
          <w:rFonts w:ascii="仿宋_GB2312" w:eastAsia="仿宋_GB2312" w:hAnsi="宋体" w:hint="eastAsia"/>
          <w:sz w:val="32"/>
          <w:szCs w:val="32"/>
        </w:rPr>
        <w:t>万元，占收入总计的0%。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Pr>
          <w:rFonts w:ascii="仿宋_GB2312" w:eastAsia="仿宋_GB2312" w:hAnsi="宋体"/>
          <w:sz w:val="32"/>
          <w:szCs w:val="32"/>
        </w:rPr>
        <w:t>0</w:t>
      </w:r>
      <w:r>
        <w:rPr>
          <w:rFonts w:ascii="仿宋_GB2312" w:eastAsia="仿宋_GB2312" w:hAnsi="宋体" w:hint="eastAsia"/>
          <w:sz w:val="32"/>
          <w:szCs w:val="32"/>
        </w:rPr>
        <w:t>万元，占收入总计的0%。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Pr>
          <w:rFonts w:ascii="仿宋_GB2312" w:eastAsia="仿宋_GB2312" w:hAnsi="宋体"/>
          <w:sz w:val="32"/>
          <w:szCs w:val="32"/>
        </w:rPr>
        <w:t>0</w:t>
      </w:r>
      <w:r>
        <w:rPr>
          <w:rFonts w:ascii="仿宋_GB2312" w:eastAsia="仿宋_GB2312" w:hAnsi="宋体" w:hint="eastAsia"/>
          <w:sz w:val="32"/>
          <w:szCs w:val="32"/>
        </w:rPr>
        <w:t>万元，占收入总计的0%。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Pr>
          <w:rFonts w:ascii="仿宋_GB2312" w:eastAsia="仿宋_GB2312" w:hAnsi="宋体"/>
          <w:sz w:val="32"/>
          <w:szCs w:val="32"/>
        </w:rPr>
        <w:t>0</w:t>
      </w:r>
      <w:r>
        <w:rPr>
          <w:rFonts w:ascii="仿宋_GB2312" w:eastAsia="仿宋_GB2312" w:hAnsi="宋体" w:hint="eastAsia"/>
          <w:sz w:val="32"/>
          <w:szCs w:val="32"/>
        </w:rPr>
        <w:t>万元，占收入总计的0%。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w:t>
      </w:r>
      <w:r>
        <w:rPr>
          <w:rFonts w:ascii="仿宋_GB2312" w:eastAsia="仿宋_GB2312" w:hAnsi="宋体"/>
          <w:sz w:val="32"/>
          <w:szCs w:val="32"/>
        </w:rPr>
        <w:t>0</w:t>
      </w:r>
      <w:r>
        <w:rPr>
          <w:rFonts w:ascii="仿宋_GB2312" w:eastAsia="仿宋_GB2312" w:hAnsi="宋体" w:hint="eastAsia"/>
          <w:sz w:val="32"/>
          <w:szCs w:val="32"/>
        </w:rPr>
        <w:t>万元，占收入总计的0%。主要是</w:t>
      </w:r>
      <w:r>
        <w:rPr>
          <w:rFonts w:ascii="仿宋_GB2312" w:eastAsia="仿宋_GB2312" w:hAnsi="宋体"/>
          <w:sz w:val="32"/>
          <w:szCs w:val="32"/>
        </w:rPr>
        <w:t>0</w:t>
      </w:r>
      <w:r>
        <w:rPr>
          <w:rFonts w:ascii="仿宋_GB2312" w:eastAsia="仿宋_GB2312" w:hAnsi="宋体" w:hint="eastAsia"/>
          <w:sz w:val="32"/>
          <w:szCs w:val="32"/>
        </w:rPr>
        <w:t>等。</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Pr>
          <w:rFonts w:ascii="仿宋_GB2312" w:eastAsia="仿宋_GB2312" w:hAnsi="宋体"/>
          <w:sz w:val="32"/>
          <w:szCs w:val="32"/>
        </w:rPr>
        <w:t>0</w:t>
      </w:r>
      <w:r>
        <w:rPr>
          <w:rFonts w:ascii="仿宋_GB2312" w:eastAsia="仿宋_GB2312" w:hAnsi="宋体" w:hint="eastAsia"/>
          <w:sz w:val="32"/>
          <w:szCs w:val="32"/>
        </w:rPr>
        <w:t>万元，占收入总计的0%。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与上年相比，今年收入减少27.54万元，降低3.73%，主要原因：</w:t>
      </w:r>
      <w:r>
        <w:rPr>
          <w:rFonts w:ascii="黑体" w:eastAsia="黑体" w:hAnsi="黑体" w:hint="eastAsia"/>
          <w:sz w:val="32"/>
          <w:szCs w:val="32"/>
        </w:rPr>
        <w:t>缩减经费支出</w:t>
      </w:r>
      <w:r>
        <w:rPr>
          <w:rFonts w:ascii="仿宋_GB2312" w:eastAsia="仿宋_GB2312" w:hAnsi="宋体" w:hint="eastAsia"/>
          <w:sz w:val="32"/>
          <w:szCs w:val="32"/>
        </w:rPr>
        <w:t>。</w:t>
      </w:r>
    </w:p>
    <w:p w:rsidR="00A7311C" w:rsidRDefault="00E74A9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（二）支出总计710.46万元，包括：</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1.基本支出710.46万元，占支出总计的100%。主要是为保障机构正常运转、完成日常工作任务而发生的各项支出，其中：工资福利支出587.56万元，对个人和家庭的补助支出26万元，商品和服务支出96.9万元。</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2.项目支出0万元，占支出总计的0%。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Pr>
          <w:rFonts w:ascii="仿宋_GB2312" w:eastAsia="仿宋_GB2312" w:hAnsi="宋体"/>
          <w:sz w:val="32"/>
          <w:szCs w:val="32"/>
        </w:rPr>
        <w:t>0</w:t>
      </w:r>
      <w:r>
        <w:rPr>
          <w:rFonts w:ascii="仿宋_GB2312" w:eastAsia="仿宋_GB2312" w:hAnsi="宋体" w:hint="eastAsia"/>
          <w:sz w:val="32"/>
          <w:szCs w:val="32"/>
        </w:rPr>
        <w:t>万元，占支出总计的0%。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4.经营支出</w:t>
      </w:r>
      <w:r>
        <w:rPr>
          <w:rFonts w:ascii="仿宋_GB2312" w:eastAsia="仿宋_GB2312" w:hAnsi="宋体"/>
          <w:sz w:val="32"/>
          <w:szCs w:val="32"/>
        </w:rPr>
        <w:t>0</w:t>
      </w:r>
      <w:r>
        <w:rPr>
          <w:rFonts w:ascii="仿宋_GB2312" w:eastAsia="仿宋_GB2312" w:hAnsi="宋体" w:hint="eastAsia"/>
          <w:sz w:val="32"/>
          <w:szCs w:val="32"/>
        </w:rPr>
        <w:t>万元，占支出总计的0%。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Pr>
          <w:rFonts w:ascii="仿宋_GB2312" w:eastAsia="仿宋_GB2312" w:hAnsi="宋体"/>
          <w:sz w:val="32"/>
          <w:szCs w:val="32"/>
        </w:rPr>
        <w:t>0</w:t>
      </w:r>
      <w:r>
        <w:rPr>
          <w:rFonts w:ascii="仿宋_GB2312" w:eastAsia="仿宋_GB2312" w:hAnsi="宋体" w:hint="eastAsia"/>
          <w:sz w:val="32"/>
          <w:szCs w:val="32"/>
        </w:rPr>
        <w:t>万元，占支出总计的0%。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与上年相比，今年支出减少27.54万元，降低3.73%，主要原因：</w:t>
      </w:r>
      <w:r>
        <w:rPr>
          <w:rFonts w:ascii="黑体" w:eastAsia="黑体" w:hAnsi="黑体" w:hint="eastAsia"/>
          <w:sz w:val="32"/>
          <w:szCs w:val="32"/>
        </w:rPr>
        <w:t>缩减经费支出</w:t>
      </w:r>
      <w:r>
        <w:rPr>
          <w:rFonts w:ascii="仿宋_GB2312" w:eastAsia="仿宋_GB2312" w:hAnsi="宋体" w:hint="eastAsia"/>
          <w:sz w:val="32"/>
          <w:szCs w:val="32"/>
        </w:rPr>
        <w:t>。</w:t>
      </w:r>
    </w:p>
    <w:p w:rsidR="00A7311C" w:rsidRDefault="00E74A9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（三）年末结转和结余0万元。</w:t>
      </w:r>
    </w:p>
    <w:p w:rsidR="00A7311C" w:rsidRDefault="00E74A9E">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A7311C" w:rsidRDefault="00E74A9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2019年度财政拨款支出710.46万元，其中：基本支出710.46万元，项目支出0万元。与</w:t>
      </w:r>
      <w:r>
        <w:rPr>
          <w:rFonts w:ascii="仿宋_GB2312" w:eastAsia="仿宋_GB2312" w:hAnsi="宋体"/>
          <w:sz w:val="32"/>
          <w:szCs w:val="32"/>
        </w:rPr>
        <w:t>上年相比，</w:t>
      </w:r>
      <w:r>
        <w:rPr>
          <w:rFonts w:ascii="仿宋_GB2312" w:eastAsia="仿宋_GB2312" w:hAnsi="宋体" w:hint="eastAsia"/>
          <w:sz w:val="32"/>
          <w:szCs w:val="32"/>
        </w:rPr>
        <w:t>财政拨款支出减少27.54万元，降低3.73%，主要原因：</w:t>
      </w:r>
      <w:r>
        <w:rPr>
          <w:rFonts w:ascii="黑体" w:eastAsia="黑体" w:hAnsi="黑体" w:hint="eastAsia"/>
          <w:sz w:val="32"/>
          <w:szCs w:val="32"/>
        </w:rPr>
        <w:t>缩减经费支出</w:t>
      </w:r>
      <w:r>
        <w:rPr>
          <w:rFonts w:ascii="仿宋_GB2312" w:eastAsia="仿宋_GB2312" w:hAnsi="宋体" w:hint="eastAsia"/>
          <w:sz w:val="32"/>
          <w:szCs w:val="32"/>
        </w:rPr>
        <w:t>。与年初预算相比，2019财政拨款支出完成年初预算的100%，其中：基本支出完成年初预算的100%，项目完成年初预算的0%。</w:t>
      </w:r>
    </w:p>
    <w:p w:rsidR="00A7311C" w:rsidRDefault="00E74A9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2019年度财政拨款支出710.46万元，按支出功能分类科目分，包括：一般公共服务支出</w:t>
      </w:r>
      <w:r>
        <w:rPr>
          <w:rFonts w:ascii="仿宋_GB2312" w:eastAsia="仿宋_GB2312" w:hAnsi="宋体"/>
          <w:sz w:val="32"/>
          <w:szCs w:val="32"/>
        </w:rPr>
        <w:t>0</w:t>
      </w:r>
      <w:r>
        <w:rPr>
          <w:rFonts w:ascii="仿宋_GB2312" w:eastAsia="仿宋_GB2312" w:hAnsi="宋体" w:hint="eastAsia"/>
          <w:sz w:val="32"/>
          <w:szCs w:val="32"/>
        </w:rPr>
        <w:t>万元，占</w:t>
      </w:r>
      <w:r>
        <w:rPr>
          <w:rFonts w:ascii="仿宋_GB2312" w:eastAsia="仿宋_GB2312" w:hAnsi="宋体"/>
          <w:sz w:val="32"/>
          <w:szCs w:val="32"/>
        </w:rPr>
        <w:t>0%</w:t>
      </w:r>
      <w:r>
        <w:rPr>
          <w:rFonts w:ascii="仿宋_GB2312" w:eastAsia="仿宋_GB2312" w:hAnsi="宋体" w:hint="eastAsia"/>
          <w:sz w:val="32"/>
          <w:szCs w:val="32"/>
        </w:rPr>
        <w:t>；社会保障和就业支出152.68万元，占21.49%；医疗卫生与计划生育支出23.34万元，占3.29%；节能环保支出</w:t>
      </w:r>
      <w:r>
        <w:rPr>
          <w:rFonts w:ascii="仿宋_GB2312" w:eastAsia="仿宋_GB2312" w:hAnsi="宋体"/>
          <w:sz w:val="32"/>
          <w:szCs w:val="32"/>
        </w:rPr>
        <w:t>0</w:t>
      </w:r>
      <w:r>
        <w:rPr>
          <w:rFonts w:ascii="仿宋_GB2312" w:eastAsia="仿宋_GB2312" w:hAnsi="宋体" w:hint="eastAsia"/>
          <w:sz w:val="32"/>
          <w:szCs w:val="32"/>
        </w:rPr>
        <w:t>万元，占0%；农林水支出</w:t>
      </w:r>
      <w:r>
        <w:rPr>
          <w:rFonts w:ascii="仿宋_GB2312" w:eastAsia="仿宋_GB2312" w:hAnsi="宋体"/>
          <w:sz w:val="32"/>
          <w:szCs w:val="32"/>
        </w:rPr>
        <w:t>0</w:t>
      </w:r>
      <w:r>
        <w:rPr>
          <w:rFonts w:ascii="仿宋_GB2312" w:eastAsia="仿宋_GB2312" w:hAnsi="宋体" w:hint="eastAsia"/>
          <w:sz w:val="32"/>
          <w:szCs w:val="32"/>
        </w:rPr>
        <w:t>万元，占0%；交通运输支出492.18万元，占69.28%；资源勘探信息等支出</w:t>
      </w:r>
      <w:r>
        <w:rPr>
          <w:rFonts w:ascii="仿宋_GB2312" w:eastAsia="仿宋_GB2312" w:hAnsi="宋体"/>
          <w:sz w:val="32"/>
          <w:szCs w:val="32"/>
        </w:rPr>
        <w:t>0</w:t>
      </w:r>
      <w:r>
        <w:rPr>
          <w:rFonts w:ascii="仿宋_GB2312" w:eastAsia="仿宋_GB2312" w:hAnsi="宋体" w:hint="eastAsia"/>
          <w:sz w:val="32"/>
          <w:szCs w:val="32"/>
        </w:rPr>
        <w:t>万元，占0%；援助其他地区支出</w:t>
      </w:r>
      <w:r>
        <w:rPr>
          <w:rFonts w:ascii="仿宋_GB2312" w:eastAsia="仿宋_GB2312" w:hAnsi="宋体"/>
          <w:sz w:val="32"/>
          <w:szCs w:val="32"/>
        </w:rPr>
        <w:t>0</w:t>
      </w:r>
      <w:r>
        <w:rPr>
          <w:rFonts w:ascii="仿宋_GB2312" w:eastAsia="仿宋_GB2312" w:hAnsi="宋体" w:hint="eastAsia"/>
          <w:sz w:val="32"/>
          <w:szCs w:val="32"/>
        </w:rPr>
        <w:t>万元，占0%；国土海洋气象等支出</w:t>
      </w:r>
      <w:r>
        <w:rPr>
          <w:rFonts w:ascii="仿宋_GB2312" w:eastAsia="仿宋_GB2312" w:hAnsi="宋体"/>
          <w:sz w:val="32"/>
          <w:szCs w:val="32"/>
        </w:rPr>
        <w:t>0</w:t>
      </w:r>
      <w:r>
        <w:rPr>
          <w:rFonts w:ascii="仿宋_GB2312" w:eastAsia="仿宋_GB2312" w:hAnsi="宋体" w:hint="eastAsia"/>
          <w:sz w:val="32"/>
          <w:szCs w:val="32"/>
        </w:rPr>
        <w:t>万元，占0%；住房保障支出42.26万元，占5.95%。</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Pr>
          <w:rFonts w:ascii="仿宋_GB2312" w:eastAsia="仿宋_GB2312" w:hAnsi="宋体"/>
          <w:sz w:val="32"/>
          <w:szCs w:val="32"/>
        </w:rPr>
        <w:t>0</w:t>
      </w:r>
      <w:r>
        <w:rPr>
          <w:rFonts w:ascii="仿宋_GB2312" w:eastAsia="仿宋_GB2312" w:hAnsi="宋体" w:hint="eastAsia"/>
          <w:sz w:val="32"/>
          <w:szCs w:val="32"/>
        </w:rPr>
        <w:t>万元，具体包括：</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（1）行政运行</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（2）一般行政管理事务</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（3）预算改革业务</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（4）财政国库业务</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（5）信息化建设</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（6）事业运行</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（7）其他财政事务支出</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2.社会保障和就业支出152.68万元，具体包括：</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（1）归口管理的行政单位离退休</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（2）事业单位离退休24.01万元，主要是离退休人员工资、医疗费、死亡抚恤金等支出，完成年初预算的100%，决算数小于（大于）年初预算数的原因主要是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（3）机关事业单位基本养老保险缴费83.91万元，主要是职工基本养老保险等支出，完成年初预算的100%。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（4）死亡抚恤</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（5）伤残抚恤</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（6）机关事业单位职业年金缴费支出26.57万元，主要是职工职业年金等支出，完成年初预算的100%。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（7）其他社会保障和就业支出18.19万元，主要是职工其他社会保障和就业等支出，完成年初预算的100%。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3.卫生健康支出23.34万元，包括：</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（1）行政单位医疗</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（2）事业单位医疗23.06万元，主要是职工医疗保险等支出，完成年初预算的100%，决算数小于（大于）年初预算数的原因主要是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（3）其他行政事业单位医疗支出0.28万元，主要是职工其他行政事业医疗等支出，完成年初预算的100%。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4.农林水事务支出</w:t>
      </w:r>
      <w:r>
        <w:rPr>
          <w:rFonts w:ascii="仿宋_GB2312" w:eastAsia="仿宋_GB2312" w:hAnsi="宋体"/>
          <w:sz w:val="32"/>
          <w:szCs w:val="32"/>
        </w:rPr>
        <w:t>0</w:t>
      </w:r>
      <w:r>
        <w:rPr>
          <w:rFonts w:ascii="仿宋_GB2312" w:eastAsia="仿宋_GB2312" w:hAnsi="宋体" w:hint="eastAsia"/>
          <w:sz w:val="32"/>
          <w:szCs w:val="32"/>
        </w:rPr>
        <w:t>万元，具体包括：</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其他农业支出</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5.金融支出0万元，具体包括：</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其他金融支出</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6.自然资源海洋气象等支出</w:t>
      </w:r>
      <w:r>
        <w:rPr>
          <w:rFonts w:ascii="仿宋_GB2312" w:eastAsia="仿宋_GB2312" w:hAnsi="宋体"/>
          <w:sz w:val="32"/>
          <w:szCs w:val="32"/>
        </w:rPr>
        <w:t>0</w:t>
      </w:r>
      <w:r>
        <w:rPr>
          <w:rFonts w:ascii="仿宋_GB2312" w:eastAsia="仿宋_GB2312" w:hAnsi="宋体" w:hint="eastAsia"/>
          <w:sz w:val="32"/>
          <w:szCs w:val="32"/>
        </w:rPr>
        <w:t>万元，具体包括：</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其他自然资源事务支出</w:t>
      </w:r>
      <w:r>
        <w:rPr>
          <w:rFonts w:ascii="仿宋_GB2312" w:eastAsia="仿宋_GB2312" w:hAnsi="宋体"/>
          <w:sz w:val="32"/>
          <w:szCs w:val="32"/>
        </w:rPr>
        <w:t>0</w:t>
      </w:r>
      <w:r>
        <w:rPr>
          <w:rFonts w:ascii="仿宋_GB2312" w:eastAsia="仿宋_GB2312" w:hAnsi="宋体" w:hint="eastAsia"/>
          <w:sz w:val="32"/>
          <w:szCs w:val="32"/>
        </w:rPr>
        <w:t>万元，主要是</w:t>
      </w:r>
      <w:r>
        <w:rPr>
          <w:rFonts w:ascii="仿宋_GB2312" w:eastAsia="仿宋_GB2312" w:hAnsi="宋体"/>
          <w:sz w:val="32"/>
          <w:szCs w:val="32"/>
        </w:rPr>
        <w:t>0</w:t>
      </w:r>
      <w:r>
        <w:rPr>
          <w:rFonts w:ascii="仿宋_GB2312" w:eastAsia="仿宋_GB2312" w:hAnsi="宋体" w:hint="eastAsia"/>
          <w:sz w:val="32"/>
          <w:szCs w:val="32"/>
        </w:rPr>
        <w:t>等支出，完成</w:t>
      </w:r>
      <w:r>
        <w:rPr>
          <w:rFonts w:ascii="仿宋_GB2312" w:eastAsia="仿宋_GB2312" w:hAnsi="宋体" w:hint="eastAsia"/>
          <w:sz w:val="32"/>
          <w:szCs w:val="32"/>
        </w:rPr>
        <w:lastRenderedPageBreak/>
        <w:t>年初预算的</w:t>
      </w:r>
      <w:r>
        <w:rPr>
          <w:rFonts w:ascii="仿宋_GB2312" w:eastAsia="仿宋_GB2312" w:hAnsi="宋体"/>
          <w:sz w:val="32"/>
          <w:szCs w:val="32"/>
        </w:rPr>
        <w:t>0</w:t>
      </w:r>
      <w:r>
        <w:rPr>
          <w:rFonts w:ascii="仿宋_GB2312" w:eastAsia="仿宋_GB2312" w:hAnsi="宋体" w:hint="eastAsia"/>
          <w:sz w:val="32"/>
          <w:szCs w:val="32"/>
        </w:rPr>
        <w:t>%，决算数小于（大于）年初预算数的原因主要是</w:t>
      </w:r>
      <w:r>
        <w:rPr>
          <w:rFonts w:ascii="仿宋_GB2312" w:eastAsia="仿宋_GB2312" w:hAnsi="宋体"/>
          <w:sz w:val="32"/>
          <w:szCs w:val="32"/>
        </w:rPr>
        <w:t>0</w:t>
      </w:r>
      <w:r>
        <w:rPr>
          <w:rFonts w:ascii="仿宋_GB2312" w:eastAsia="仿宋_GB2312" w:hAnsi="宋体" w:hint="eastAsia"/>
          <w:sz w:val="32"/>
          <w:szCs w:val="32"/>
        </w:rPr>
        <w:t>。</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7.交通运输支出492.18万元，具体包括：</w:t>
      </w:r>
    </w:p>
    <w:p w:rsidR="00A7311C" w:rsidRDefault="00E74A9E">
      <w:pPr>
        <w:spacing w:line="540" w:lineRule="exact"/>
        <w:ind w:firstLine="645"/>
        <w:rPr>
          <w:rFonts w:ascii="仿宋_GB2312" w:eastAsia="仿宋_GB2312" w:hAnsi="宋体"/>
          <w:sz w:val="32"/>
          <w:szCs w:val="32"/>
        </w:rPr>
      </w:pPr>
      <w:r>
        <w:rPr>
          <w:rFonts w:ascii="仿宋_GB2312" w:eastAsia="仿宋_GB2312" w:hAnsi="宋体" w:hint="eastAsia"/>
          <w:sz w:val="32"/>
          <w:szCs w:val="32"/>
        </w:rPr>
        <w:t>基本工资、津贴补贴、奖金、其他工资福利支出、生活补助、其他对个人和家庭补助的支出、办公费、印刷费、水费、电费、邮电费、取暖费、差旅费、维修（护）费、培训费、劳务费、公务用车运行维护费、其他商品和服务等支出。完成年初预算的100%。</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8.住房保障支出42.26万元，具体包括：</w:t>
      </w:r>
    </w:p>
    <w:p w:rsidR="00A7311C" w:rsidRDefault="00E74A9E">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住房公积金42.26万元，主要是职工住房公积金等支出，完成年初预算的100%。</w:t>
      </w:r>
    </w:p>
    <w:p w:rsidR="00A7311C" w:rsidRDefault="00E74A9E">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A7311C" w:rsidRDefault="00E74A9E">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2019年度一般公共预算财政拨款安排的“三公”经费支出32.55万元，完成年初预算的100%。其中：因公出国（境）费</w:t>
      </w:r>
      <w:r>
        <w:rPr>
          <w:rFonts w:ascii="仿宋_GB2312" w:eastAsia="仿宋_GB2312" w:hAnsi="宋体"/>
          <w:sz w:val="32"/>
          <w:szCs w:val="32"/>
        </w:rPr>
        <w:t>0</w:t>
      </w:r>
      <w:r>
        <w:rPr>
          <w:rFonts w:ascii="仿宋_GB2312" w:eastAsia="仿宋_GB2312" w:hAnsi="宋体" w:hint="eastAsia"/>
          <w:sz w:val="32"/>
          <w:szCs w:val="32"/>
        </w:rPr>
        <w:t>万元，公务接待费</w:t>
      </w:r>
      <w:r>
        <w:rPr>
          <w:rFonts w:ascii="仿宋_GB2312" w:eastAsia="仿宋_GB2312" w:hAnsi="宋体"/>
          <w:sz w:val="32"/>
          <w:szCs w:val="32"/>
        </w:rPr>
        <w:t>0</w:t>
      </w:r>
      <w:r>
        <w:rPr>
          <w:rFonts w:ascii="仿宋_GB2312" w:eastAsia="仿宋_GB2312" w:hAnsi="宋体" w:hint="eastAsia"/>
          <w:sz w:val="32"/>
          <w:szCs w:val="32"/>
        </w:rPr>
        <w:t>万元，公务用车购置及运行维护费32.55万元。</w:t>
      </w:r>
    </w:p>
    <w:p w:rsidR="00A7311C" w:rsidRDefault="00E74A9E">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w:t>
      </w:r>
      <w:r>
        <w:rPr>
          <w:rFonts w:ascii="仿宋_GB2312" w:eastAsia="仿宋_GB2312" w:hAnsi="宋体"/>
          <w:sz w:val="32"/>
          <w:szCs w:val="32"/>
        </w:rPr>
        <w:t>0</w:t>
      </w:r>
      <w:r>
        <w:rPr>
          <w:rFonts w:ascii="仿宋_GB2312" w:eastAsia="仿宋_GB2312" w:hAnsi="宋体" w:hint="eastAsia"/>
          <w:sz w:val="32"/>
          <w:szCs w:val="32"/>
        </w:rPr>
        <w:t>万元，主要用于</w:t>
      </w:r>
      <w:r>
        <w:rPr>
          <w:rFonts w:ascii="仿宋_GB2312" w:eastAsia="仿宋_GB2312" w:hAnsi="宋体"/>
          <w:sz w:val="32"/>
          <w:szCs w:val="32"/>
        </w:rPr>
        <w:t>0</w:t>
      </w:r>
      <w:r>
        <w:rPr>
          <w:rFonts w:ascii="仿宋_GB2312" w:eastAsia="仿宋_GB2312" w:hAnsi="宋体" w:hint="eastAsia"/>
          <w:sz w:val="32"/>
          <w:szCs w:val="32"/>
        </w:rPr>
        <w:t>等，2019年参加出国（境）团组</w:t>
      </w:r>
      <w:r>
        <w:rPr>
          <w:rFonts w:ascii="仿宋_GB2312" w:eastAsia="仿宋_GB2312" w:hAnsi="宋体"/>
          <w:sz w:val="32"/>
          <w:szCs w:val="32"/>
        </w:rPr>
        <w:t>0</w:t>
      </w:r>
      <w:r>
        <w:rPr>
          <w:rFonts w:ascii="仿宋_GB2312" w:eastAsia="仿宋_GB2312" w:hAnsi="宋体" w:hint="eastAsia"/>
          <w:sz w:val="32"/>
          <w:szCs w:val="32"/>
        </w:rPr>
        <w:t>个，累计</w:t>
      </w:r>
      <w:r>
        <w:rPr>
          <w:rFonts w:ascii="仿宋_GB2312" w:eastAsia="仿宋_GB2312" w:hAnsi="宋体"/>
          <w:sz w:val="32"/>
          <w:szCs w:val="32"/>
        </w:rPr>
        <w:t>0</w:t>
      </w:r>
      <w:r>
        <w:rPr>
          <w:rFonts w:ascii="仿宋_GB2312" w:eastAsia="仿宋_GB2312" w:hAnsi="宋体" w:hint="eastAsia"/>
          <w:sz w:val="32"/>
          <w:szCs w:val="32"/>
        </w:rPr>
        <w:t>人次。2019年因公出国（境）费比上年减少（增加）</w:t>
      </w:r>
      <w:r>
        <w:rPr>
          <w:rFonts w:ascii="仿宋_GB2312" w:eastAsia="仿宋_GB2312" w:hAnsi="宋体"/>
          <w:sz w:val="32"/>
          <w:szCs w:val="32"/>
        </w:rPr>
        <w:t>0</w:t>
      </w:r>
      <w:r>
        <w:rPr>
          <w:rFonts w:ascii="仿宋_GB2312" w:eastAsia="仿宋_GB2312" w:hAnsi="宋体" w:hint="eastAsia"/>
          <w:sz w:val="32"/>
          <w:szCs w:val="32"/>
        </w:rPr>
        <w:t>万元，下降（增长）</w:t>
      </w:r>
      <w:r>
        <w:rPr>
          <w:rFonts w:ascii="仿宋_GB2312" w:eastAsia="仿宋_GB2312" w:hAnsi="宋体"/>
          <w:sz w:val="32"/>
          <w:szCs w:val="32"/>
        </w:rPr>
        <w:t>0</w:t>
      </w:r>
      <w:r>
        <w:rPr>
          <w:rFonts w:ascii="仿宋_GB2312" w:eastAsia="仿宋_GB2312" w:hAnsi="宋体" w:hint="eastAsia"/>
          <w:sz w:val="32"/>
          <w:szCs w:val="32"/>
        </w:rPr>
        <w:t>%，主要是</w:t>
      </w:r>
      <w:r>
        <w:rPr>
          <w:rFonts w:ascii="仿宋_GB2312" w:eastAsia="仿宋_GB2312" w:hAnsi="宋体"/>
          <w:sz w:val="32"/>
          <w:szCs w:val="32"/>
        </w:rPr>
        <w:t>0</w:t>
      </w:r>
      <w:r>
        <w:rPr>
          <w:rFonts w:ascii="仿宋_GB2312" w:eastAsia="仿宋_GB2312" w:hAnsi="宋体" w:hint="eastAsia"/>
          <w:sz w:val="32"/>
          <w:szCs w:val="32"/>
        </w:rPr>
        <w:t>等原因。</w:t>
      </w:r>
    </w:p>
    <w:p w:rsidR="00A7311C" w:rsidRDefault="00E74A9E">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Pr>
          <w:rFonts w:ascii="仿宋_GB2312" w:eastAsia="仿宋_GB2312" w:hAnsi="宋体"/>
          <w:sz w:val="32"/>
          <w:szCs w:val="32"/>
        </w:rPr>
        <w:t>0</w:t>
      </w:r>
      <w:r>
        <w:rPr>
          <w:rFonts w:ascii="仿宋_GB2312" w:eastAsia="仿宋_GB2312" w:hAnsi="宋体" w:hint="eastAsia"/>
          <w:sz w:val="32"/>
          <w:szCs w:val="32"/>
        </w:rPr>
        <w:t>万元，主要用于</w:t>
      </w:r>
      <w:r>
        <w:rPr>
          <w:rFonts w:ascii="仿宋_GB2312" w:eastAsia="仿宋_GB2312" w:hAnsi="宋体"/>
          <w:sz w:val="32"/>
          <w:szCs w:val="32"/>
        </w:rPr>
        <w:t>0</w:t>
      </w:r>
      <w:r>
        <w:rPr>
          <w:rFonts w:ascii="仿宋_GB2312" w:eastAsia="仿宋_GB2312" w:hAnsi="宋体" w:hint="eastAsia"/>
          <w:sz w:val="32"/>
          <w:szCs w:val="32"/>
        </w:rPr>
        <w:t>等，2019年国内公务接待累计</w:t>
      </w:r>
      <w:r>
        <w:rPr>
          <w:rFonts w:ascii="仿宋_GB2312" w:eastAsia="仿宋_GB2312" w:hAnsi="宋体"/>
          <w:sz w:val="32"/>
          <w:szCs w:val="32"/>
        </w:rPr>
        <w:t>0</w:t>
      </w:r>
      <w:r>
        <w:rPr>
          <w:rFonts w:ascii="仿宋_GB2312" w:eastAsia="仿宋_GB2312" w:hAnsi="宋体" w:hint="eastAsia"/>
          <w:sz w:val="32"/>
          <w:szCs w:val="32"/>
        </w:rPr>
        <w:t>批次，</w:t>
      </w:r>
      <w:r>
        <w:rPr>
          <w:rFonts w:ascii="仿宋_GB2312" w:eastAsia="仿宋_GB2312" w:hAnsi="宋体"/>
          <w:sz w:val="32"/>
          <w:szCs w:val="32"/>
        </w:rPr>
        <w:t>0</w:t>
      </w:r>
      <w:r>
        <w:rPr>
          <w:rFonts w:ascii="仿宋_GB2312" w:eastAsia="仿宋_GB2312" w:hAnsi="宋体" w:hint="eastAsia"/>
          <w:sz w:val="32"/>
          <w:szCs w:val="32"/>
        </w:rPr>
        <w:t>人，</w:t>
      </w:r>
      <w:r>
        <w:rPr>
          <w:rFonts w:ascii="仿宋_GB2312" w:eastAsia="仿宋_GB2312" w:hAnsi="宋体"/>
          <w:sz w:val="32"/>
          <w:szCs w:val="32"/>
        </w:rPr>
        <w:t>0</w:t>
      </w:r>
      <w:r>
        <w:rPr>
          <w:rFonts w:ascii="仿宋_GB2312" w:eastAsia="仿宋_GB2312" w:hAnsi="宋体" w:hint="eastAsia"/>
          <w:sz w:val="32"/>
          <w:szCs w:val="32"/>
        </w:rPr>
        <w:t>万元。2019年公务接待费比上年减少（增加）</w:t>
      </w:r>
      <w:r>
        <w:rPr>
          <w:rFonts w:ascii="仿宋_GB2312" w:eastAsia="仿宋_GB2312" w:hAnsi="宋体"/>
          <w:sz w:val="32"/>
          <w:szCs w:val="32"/>
        </w:rPr>
        <w:t>0</w:t>
      </w:r>
      <w:r>
        <w:rPr>
          <w:rFonts w:ascii="仿宋_GB2312" w:eastAsia="仿宋_GB2312" w:hAnsi="宋体" w:hint="eastAsia"/>
          <w:sz w:val="32"/>
          <w:szCs w:val="32"/>
        </w:rPr>
        <w:t>万元，下降（增长）</w:t>
      </w:r>
      <w:r>
        <w:rPr>
          <w:rFonts w:ascii="仿宋_GB2312" w:eastAsia="仿宋_GB2312" w:hAnsi="宋体"/>
          <w:sz w:val="32"/>
          <w:szCs w:val="32"/>
        </w:rPr>
        <w:t>0</w:t>
      </w:r>
      <w:r>
        <w:rPr>
          <w:rFonts w:ascii="仿宋_GB2312" w:eastAsia="仿宋_GB2312" w:hAnsi="宋体" w:hint="eastAsia"/>
          <w:sz w:val="32"/>
          <w:szCs w:val="32"/>
        </w:rPr>
        <w:t>%，主要是</w:t>
      </w:r>
      <w:r>
        <w:rPr>
          <w:rFonts w:ascii="仿宋_GB2312" w:eastAsia="仿宋_GB2312" w:hAnsi="宋体"/>
          <w:sz w:val="32"/>
          <w:szCs w:val="32"/>
        </w:rPr>
        <w:t>0</w:t>
      </w:r>
      <w:r>
        <w:rPr>
          <w:rFonts w:ascii="仿宋_GB2312" w:eastAsia="仿宋_GB2312" w:hAnsi="宋体" w:hint="eastAsia"/>
          <w:sz w:val="32"/>
          <w:szCs w:val="32"/>
        </w:rPr>
        <w:t>等原因。</w:t>
      </w:r>
    </w:p>
    <w:p w:rsidR="00A7311C" w:rsidRDefault="00E74A9E">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hAnsi="宋体" w:hint="eastAsia"/>
          <w:sz w:val="32"/>
          <w:szCs w:val="32"/>
        </w:rPr>
        <w:t>32.55万元，比上年减少（增加）0万元，下降（增长）0%，主要是0等原因。</w:t>
      </w:r>
    </w:p>
    <w:p w:rsidR="00A7311C" w:rsidRDefault="00E74A9E">
      <w:pPr>
        <w:spacing w:line="540" w:lineRule="exact"/>
        <w:ind w:firstLine="645"/>
        <w:rPr>
          <w:rFonts w:ascii="仿宋_GB2312" w:eastAsia="仿宋_GB2312" w:hAnsi="宋体"/>
          <w:sz w:val="32"/>
          <w:szCs w:val="32"/>
        </w:rPr>
      </w:pPr>
      <w:r>
        <w:rPr>
          <w:rFonts w:ascii="仿宋_GB2312" w:eastAsia="仿宋_GB2312" w:hAnsi="宋体" w:hint="eastAsia"/>
          <w:sz w:val="32"/>
          <w:szCs w:val="32"/>
        </w:rPr>
        <w:lastRenderedPageBreak/>
        <w:t>公务用车购置费</w:t>
      </w:r>
      <w:r>
        <w:rPr>
          <w:rFonts w:ascii="仿宋_GB2312" w:eastAsia="仿宋_GB2312" w:hAnsi="宋体"/>
          <w:sz w:val="32"/>
          <w:szCs w:val="32"/>
        </w:rPr>
        <w:t>0</w:t>
      </w:r>
      <w:r>
        <w:rPr>
          <w:rFonts w:ascii="仿宋_GB2312" w:eastAsia="仿宋_GB2312" w:hAnsi="宋体" w:hint="eastAsia"/>
          <w:sz w:val="32"/>
          <w:szCs w:val="32"/>
        </w:rPr>
        <w:t>万元，主要用于</w:t>
      </w:r>
      <w:r>
        <w:rPr>
          <w:rFonts w:ascii="仿宋_GB2312" w:eastAsia="仿宋_GB2312" w:hAnsi="宋体"/>
          <w:sz w:val="32"/>
          <w:szCs w:val="32"/>
        </w:rPr>
        <w:t>0</w:t>
      </w:r>
      <w:r>
        <w:rPr>
          <w:rFonts w:ascii="仿宋_GB2312" w:eastAsia="仿宋_GB2312" w:hAnsi="宋体" w:hint="eastAsia"/>
          <w:sz w:val="32"/>
          <w:szCs w:val="32"/>
        </w:rPr>
        <w:t>等,当年购置公务用车</w:t>
      </w:r>
      <w:r>
        <w:rPr>
          <w:rFonts w:ascii="仿宋_GB2312" w:eastAsia="仿宋_GB2312" w:hAnsi="宋体"/>
          <w:sz w:val="32"/>
          <w:szCs w:val="32"/>
        </w:rPr>
        <w:t>0</w:t>
      </w:r>
      <w:r>
        <w:rPr>
          <w:rFonts w:ascii="仿宋_GB2312" w:eastAsia="仿宋_GB2312" w:hAnsi="宋体" w:hint="eastAsia"/>
          <w:sz w:val="32"/>
          <w:szCs w:val="32"/>
        </w:rPr>
        <w:t>辆。</w:t>
      </w:r>
    </w:p>
    <w:p w:rsidR="00A7311C" w:rsidRDefault="00E74A9E">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公务用车运行维护费32.55万元，主要用于公务用车运行维护费用等。截至年末使用</w:t>
      </w:r>
      <w:r>
        <w:rPr>
          <w:rFonts w:ascii="仿宋_GB2312" w:eastAsia="仿宋_GB2312" w:hAnsi="宋体"/>
          <w:sz w:val="32"/>
          <w:szCs w:val="32"/>
        </w:rPr>
        <w:t>一般公共预算财政拨款开支的</w:t>
      </w:r>
      <w:r>
        <w:rPr>
          <w:rFonts w:ascii="仿宋_GB2312" w:eastAsia="仿宋_GB2312" w:hAnsi="宋体" w:hint="eastAsia"/>
          <w:sz w:val="32"/>
          <w:szCs w:val="32"/>
        </w:rPr>
        <w:t>公务用车保有量11辆。</w:t>
      </w:r>
    </w:p>
    <w:p w:rsidR="00A7311C" w:rsidRDefault="00E74A9E">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A7311C" w:rsidRDefault="00E74A9E">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710.46万元，其中：人员经费613.56万元，主要包括基本工资、津贴补贴、奖金、其他社会保障缴费、机关事业单位基本养老保险缴费、其他工资福利支出、离休费、退休费、抚恤金、生活补助、奖励金、住房公积金、采暖补贴、其他对个人和家庭补助的支出；日常公用经费96.9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A7311C" w:rsidRDefault="00E74A9E">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A7311C" w:rsidRDefault="00E74A9E">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A7311C" w:rsidRDefault="00E74A9E">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2019年盘锦市双台子区交通事务服务中心机关运行经费支出0万元。</w:t>
      </w:r>
    </w:p>
    <w:p w:rsidR="00A7311C" w:rsidRDefault="00E74A9E">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A7311C" w:rsidRDefault="00E74A9E">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2019年盘锦市双台子区交通事务服务中心政府采购支出总额0万元，其中：政府采购货物支出0万元，政府采购</w:t>
      </w:r>
      <w:r>
        <w:rPr>
          <w:rFonts w:ascii="仿宋_GB2312" w:eastAsia="仿宋_GB2312" w:hAnsi="黑体" w:hint="eastAsia"/>
          <w:sz w:val="32"/>
          <w:szCs w:val="32"/>
        </w:rPr>
        <w:lastRenderedPageBreak/>
        <w:t>工程支出0万元，政府采购服务支出0万元。</w:t>
      </w:r>
      <w:r>
        <w:rPr>
          <w:rFonts w:ascii="仿宋_GB2312" w:eastAsia="仿宋_GB2312" w:hint="eastAsia"/>
          <w:sz w:val="32"/>
          <w:szCs w:val="32"/>
        </w:rPr>
        <w:t>授予中小企业合同金额0万元，占政府采购支出总额的0%，其中：授予小微企业合同金额0万元，占政府采购支出总额的0%。</w:t>
      </w:r>
    </w:p>
    <w:p w:rsidR="00A7311C" w:rsidRDefault="00E74A9E">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A7311C" w:rsidRDefault="00E74A9E">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截至2019年12月31日，盘锦市双台子区交通事务服务中心共有车辆11辆，其中：副省级以上领导干部用车0辆，主要</w:t>
      </w:r>
      <w:r>
        <w:rPr>
          <w:rFonts w:ascii="仿宋_GB2312" w:eastAsia="仿宋_GB2312" w:hAnsi="黑体"/>
          <w:sz w:val="32"/>
          <w:szCs w:val="32"/>
        </w:rPr>
        <w:t>领导干部</w:t>
      </w:r>
      <w:r>
        <w:rPr>
          <w:rFonts w:ascii="仿宋_GB2312" w:eastAsia="仿宋_GB2312" w:hAnsi="黑体" w:hint="eastAsia"/>
          <w:sz w:val="32"/>
          <w:szCs w:val="32"/>
        </w:rPr>
        <w:t>用车0辆，机要通讯用车0辆，应急</w:t>
      </w:r>
      <w:r>
        <w:rPr>
          <w:rFonts w:ascii="仿宋_GB2312" w:eastAsia="仿宋_GB2312" w:hAnsi="黑体"/>
          <w:sz w:val="32"/>
          <w:szCs w:val="32"/>
        </w:rPr>
        <w:t>保障用车0辆，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hAnsi="黑体" w:hint="eastAsia"/>
          <w:sz w:val="32"/>
          <w:szCs w:val="32"/>
        </w:rPr>
        <w:t>11辆</w:t>
      </w:r>
      <w:r>
        <w:rPr>
          <w:rFonts w:ascii="仿宋_GB2312" w:eastAsia="仿宋_GB2312" w:hAnsi="黑体"/>
          <w:sz w:val="32"/>
          <w:szCs w:val="32"/>
        </w:rPr>
        <w:t>，</w:t>
      </w:r>
      <w:r>
        <w:rPr>
          <w:rFonts w:ascii="仿宋_GB2312" w:eastAsia="仿宋_GB2312" w:hAnsi="黑体" w:hint="eastAsia"/>
          <w:sz w:val="32"/>
          <w:szCs w:val="32"/>
        </w:rPr>
        <w:t>特种专业技术用车0辆，离退休</w:t>
      </w:r>
      <w:r>
        <w:rPr>
          <w:rFonts w:ascii="仿宋_GB2312" w:eastAsia="仿宋_GB2312" w:hAnsi="黑体"/>
          <w:sz w:val="32"/>
          <w:szCs w:val="32"/>
        </w:rPr>
        <w:t>干部用车0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其他用车0辆；单位价值50万元以上通用设备0台（套），单价100万元以上专用设备0台（套）。</w:t>
      </w:r>
    </w:p>
    <w:p w:rsidR="00A7311C" w:rsidRDefault="00E74A9E">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A7311C" w:rsidRDefault="00E74A9E">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w:t>
      </w:r>
      <w:r>
        <w:rPr>
          <w:rFonts w:ascii="仿宋_GB2312" w:eastAsia="仿宋_GB2312" w:hAnsi="黑体" w:hint="eastAsia"/>
          <w:sz w:val="32"/>
          <w:szCs w:val="32"/>
        </w:rPr>
        <w:t>盘锦市双台子区交通事务服务中心</w:t>
      </w:r>
      <w:r>
        <w:rPr>
          <w:rFonts w:ascii="仿宋_GB2312" w:eastAsia="仿宋_GB2312" w:hAnsi="宋体" w:cs="宋体" w:hint="eastAsia"/>
          <w:sz w:val="32"/>
          <w:szCs w:val="32"/>
        </w:rPr>
        <w:t>组织对2019年度预算项目支出</w:t>
      </w:r>
      <w:bookmarkStart w:id="0" w:name="_GoBack"/>
      <w:bookmarkEnd w:id="0"/>
      <w:r>
        <w:rPr>
          <w:rFonts w:ascii="仿宋_GB2312" w:eastAsia="仿宋_GB2312" w:hAnsi="宋体" w:cs="宋体" w:hint="eastAsia"/>
          <w:sz w:val="32"/>
          <w:szCs w:val="32"/>
        </w:rPr>
        <w:t>全面开展绩效自评，共涉及预算支出项目</w:t>
      </w:r>
      <w:r>
        <w:rPr>
          <w:rFonts w:ascii="仿宋_GB2312" w:eastAsia="仿宋_GB2312" w:hAnsi="黑体" w:hint="eastAsia"/>
          <w:sz w:val="32"/>
          <w:szCs w:val="32"/>
        </w:rPr>
        <w:t>0</w:t>
      </w:r>
      <w:r>
        <w:rPr>
          <w:rFonts w:ascii="仿宋_GB2312" w:eastAsia="仿宋_GB2312" w:hAnsi="宋体" w:cs="宋体" w:hint="eastAsia"/>
          <w:sz w:val="32"/>
          <w:szCs w:val="32"/>
        </w:rPr>
        <w:t>个，涉及资金</w:t>
      </w:r>
      <w:r>
        <w:rPr>
          <w:rFonts w:ascii="仿宋_GB2312" w:eastAsia="仿宋_GB2312" w:hAnsi="黑体" w:hint="eastAsia"/>
          <w:sz w:val="32"/>
          <w:szCs w:val="32"/>
        </w:rPr>
        <w:t>0</w:t>
      </w:r>
      <w:r>
        <w:rPr>
          <w:rFonts w:ascii="仿宋_GB2312" w:eastAsia="仿宋_GB2312" w:hAnsi="宋体" w:cs="宋体" w:hint="eastAsia"/>
          <w:sz w:val="32"/>
          <w:szCs w:val="32"/>
        </w:rPr>
        <w:t>万元。</w:t>
      </w:r>
    </w:p>
    <w:p w:rsidR="00A7311C" w:rsidRDefault="00E74A9E">
      <w:pPr>
        <w:spacing w:line="540" w:lineRule="exac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w:t>
      </w:r>
      <w:r w:rsidR="007D18B1">
        <w:rPr>
          <w:rFonts w:ascii="宋体" w:hAnsi="宋体" w:hint="eastAsia"/>
          <w:b/>
          <w:sz w:val="36"/>
          <w:szCs w:val="36"/>
        </w:rPr>
        <w:t>四</w:t>
      </w:r>
      <w:r>
        <w:rPr>
          <w:rFonts w:ascii="宋体" w:hAnsi="宋体" w:hint="eastAsia"/>
          <w:b/>
          <w:sz w:val="36"/>
          <w:szCs w:val="36"/>
        </w:rPr>
        <w:t>部分 名词解释</w:t>
      </w:r>
    </w:p>
    <w:p w:rsidR="00A7311C" w:rsidRDefault="00A7311C">
      <w:pPr>
        <w:spacing w:line="540" w:lineRule="exact"/>
        <w:jc w:val="center"/>
        <w:rPr>
          <w:rFonts w:ascii="宋体" w:hAnsi="宋体"/>
          <w:b/>
          <w:sz w:val="36"/>
          <w:szCs w:val="36"/>
        </w:rPr>
      </w:pP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10.项目支出：</w:t>
      </w:r>
      <w:r>
        <w:rPr>
          <w:rFonts w:ascii="仿宋_GB2312" w:eastAsia="仿宋_GB2312" w:hint="eastAsia"/>
          <w:sz w:val="32"/>
          <w:szCs w:val="32"/>
        </w:rPr>
        <w:t>指在基本支出之外为完成特定行政任务和事业发展目标所发生的支出。</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A7311C" w:rsidRDefault="00E74A9E">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A7311C" w:rsidRDefault="00E74A9E">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A7311C" w:rsidRDefault="00E74A9E">
      <w:pPr>
        <w:spacing w:line="540" w:lineRule="exact"/>
        <w:ind w:firstLineChars="200" w:firstLine="643"/>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A7311C" w:rsidRDefault="00A7311C">
      <w:pPr>
        <w:spacing w:line="540" w:lineRule="exact"/>
        <w:rPr>
          <w:sz w:val="32"/>
          <w:szCs w:val="32"/>
        </w:rPr>
      </w:pPr>
    </w:p>
    <w:p w:rsidR="00A7311C" w:rsidRDefault="00A7311C"/>
    <w:sectPr w:rsidR="00A7311C" w:rsidSect="00A731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A2D" w:rsidRDefault="00194A2D" w:rsidP="00356469">
      <w:r>
        <w:separator/>
      </w:r>
    </w:p>
  </w:endnote>
  <w:endnote w:type="continuationSeparator" w:id="1">
    <w:p w:rsidR="00194A2D" w:rsidRDefault="00194A2D" w:rsidP="00356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A2D" w:rsidRDefault="00194A2D" w:rsidP="00356469">
      <w:r>
        <w:separator/>
      </w:r>
    </w:p>
  </w:footnote>
  <w:footnote w:type="continuationSeparator" w:id="1">
    <w:p w:rsidR="00194A2D" w:rsidRDefault="00194A2D" w:rsidP="00356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194A2D"/>
    <w:rsid w:val="002F6E03"/>
    <w:rsid w:val="00356469"/>
    <w:rsid w:val="005F532A"/>
    <w:rsid w:val="007D15BA"/>
    <w:rsid w:val="007D18B1"/>
    <w:rsid w:val="00A26984"/>
    <w:rsid w:val="00A7311C"/>
    <w:rsid w:val="00AB3395"/>
    <w:rsid w:val="00C143E8"/>
    <w:rsid w:val="00E74A9E"/>
    <w:rsid w:val="00F85A17"/>
    <w:rsid w:val="0AC81CD5"/>
    <w:rsid w:val="2E81612A"/>
    <w:rsid w:val="3B152351"/>
    <w:rsid w:val="4B9A0361"/>
    <w:rsid w:val="5ED569E2"/>
    <w:rsid w:val="6DEF5DF9"/>
    <w:rsid w:val="7B3F2C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1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7311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731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7311C"/>
    <w:rPr>
      <w:rFonts w:ascii="Times New Roman" w:eastAsia="宋体" w:hAnsi="Times New Roman" w:cs="Times New Roman"/>
      <w:kern w:val="2"/>
      <w:sz w:val="18"/>
      <w:szCs w:val="18"/>
    </w:rPr>
  </w:style>
  <w:style w:type="character" w:customStyle="1" w:styleId="Char">
    <w:name w:val="页脚 Char"/>
    <w:basedOn w:val="a0"/>
    <w:link w:val="a3"/>
    <w:uiPriority w:val="99"/>
    <w:semiHidden/>
    <w:rsid w:val="00A7311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808</Words>
  <Characters>4606</Characters>
  <Application>Microsoft Office Word</Application>
  <DocSecurity>0</DocSecurity>
  <Lines>38</Lines>
  <Paragraphs>10</Paragraphs>
  <ScaleCrop>false</ScaleCrop>
  <Company>微软中国</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2020-08-26T08:26:00Z</dcterms:created>
  <dcterms:modified xsi:type="dcterms:W3CDTF">2020-09-01T02:45:00Z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