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一级动火9处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8EA6D20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2020-08-05T01:46:44Z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