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B0" w:rsidRDefault="00A01FA3">
      <w:pPr>
        <w:jc w:val="center"/>
        <w:rPr>
          <w:rFonts w:ascii="宋体" w:hAnsi="宋体"/>
          <w:b/>
          <w:sz w:val="44"/>
          <w:szCs w:val="44"/>
        </w:rPr>
      </w:pPr>
      <w:r>
        <w:rPr>
          <w:rFonts w:ascii="宋体" w:hAnsi="宋体" w:hint="eastAsia"/>
          <w:b/>
          <w:sz w:val="44"/>
          <w:szCs w:val="44"/>
        </w:rPr>
        <w:t>兴隆台区</w:t>
      </w:r>
      <w:r>
        <w:rPr>
          <w:rFonts w:ascii="宋体" w:hAnsi="宋体" w:hint="eastAsia"/>
          <w:b/>
          <w:sz w:val="44"/>
          <w:szCs w:val="44"/>
        </w:rPr>
        <w:t>发改局</w:t>
      </w:r>
      <w:r>
        <w:rPr>
          <w:rFonts w:ascii="宋体" w:hAnsi="宋体" w:hint="eastAsia"/>
          <w:b/>
          <w:sz w:val="44"/>
          <w:szCs w:val="44"/>
        </w:rPr>
        <w:t>全面推行行政执法公示制度</w:t>
      </w:r>
      <w:r>
        <w:rPr>
          <w:rFonts w:ascii="宋体" w:hAnsi="宋体" w:hint="eastAsia"/>
          <w:b/>
          <w:sz w:val="44"/>
          <w:szCs w:val="44"/>
        </w:rPr>
        <w:t>、</w:t>
      </w:r>
      <w:r>
        <w:rPr>
          <w:rFonts w:ascii="宋体" w:hAnsi="宋体" w:hint="eastAsia"/>
          <w:b/>
          <w:sz w:val="44"/>
          <w:szCs w:val="44"/>
        </w:rPr>
        <w:t>执法全过程记录制度</w:t>
      </w:r>
      <w:r>
        <w:rPr>
          <w:rFonts w:ascii="宋体" w:hAnsi="宋体" w:hint="eastAsia"/>
          <w:b/>
          <w:sz w:val="44"/>
          <w:szCs w:val="44"/>
        </w:rPr>
        <w:t>、</w:t>
      </w:r>
      <w:r>
        <w:rPr>
          <w:rFonts w:ascii="宋体" w:hAnsi="宋体" w:hint="eastAsia"/>
          <w:b/>
          <w:sz w:val="44"/>
          <w:szCs w:val="44"/>
        </w:rPr>
        <w:t>重大执法决定</w:t>
      </w:r>
    </w:p>
    <w:p w:rsidR="006A51B0" w:rsidRDefault="00A01FA3">
      <w:pPr>
        <w:jc w:val="center"/>
        <w:rPr>
          <w:rFonts w:ascii="宋体" w:hAnsi="宋体"/>
          <w:b/>
          <w:sz w:val="44"/>
          <w:szCs w:val="44"/>
        </w:rPr>
      </w:pPr>
      <w:r>
        <w:rPr>
          <w:rFonts w:ascii="宋体" w:hAnsi="宋体" w:hint="eastAsia"/>
          <w:b/>
          <w:sz w:val="44"/>
          <w:szCs w:val="44"/>
        </w:rPr>
        <w:t>法制审核制度实施方案</w:t>
      </w:r>
    </w:p>
    <w:p w:rsidR="006A51B0" w:rsidRDefault="00A01FA3">
      <w:pPr>
        <w:rPr>
          <w:rFonts w:ascii="仿宋" w:eastAsia="仿宋" w:hAnsi="仿宋"/>
          <w:sz w:val="32"/>
          <w:szCs w:val="32"/>
        </w:rPr>
      </w:pPr>
      <w:r>
        <w:rPr>
          <w:rFonts w:ascii="仿宋" w:eastAsia="仿宋" w:hAnsi="仿宋" w:hint="eastAsia"/>
          <w:sz w:val="32"/>
          <w:szCs w:val="32"/>
        </w:rPr>
        <w:t xml:space="preserve">　　</w:t>
      </w:r>
    </w:p>
    <w:p w:rsidR="006A51B0" w:rsidRDefault="00A01FA3">
      <w:pPr>
        <w:pStyle w:val="p15"/>
        <w:spacing w:line="360" w:lineRule="auto"/>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行政执法是我局履行法定职责</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重要方式。为在</w:t>
      </w:r>
      <w:r>
        <w:rPr>
          <w:rFonts w:ascii="仿宋_GB2312" w:eastAsia="仿宋_GB2312" w:hAnsi="仿宋_GB2312" w:cs="仿宋_GB2312" w:hint="eastAsia"/>
          <w:color w:val="000000"/>
          <w:sz w:val="32"/>
          <w:szCs w:val="32"/>
        </w:rPr>
        <w:t>我局</w:t>
      </w:r>
      <w:r>
        <w:rPr>
          <w:rFonts w:ascii="仿宋_GB2312" w:eastAsia="仿宋_GB2312" w:hAnsi="仿宋_GB2312" w:cs="仿宋_GB2312" w:hint="eastAsia"/>
          <w:color w:val="000000"/>
          <w:sz w:val="32"/>
          <w:szCs w:val="32"/>
        </w:rPr>
        <w:t>内全面推行行政执法公示制度、执法全过程记录制度、重大执法决定法制审核制度（以下统称“三项制度”），</w:t>
      </w:r>
      <w:r>
        <w:rPr>
          <w:rFonts w:ascii="仿宋_GB2312" w:eastAsia="仿宋_GB2312" w:hAnsi="仿宋_GB2312" w:cs="仿宋_GB2312" w:hint="eastAsia"/>
          <w:sz w:val="32"/>
          <w:szCs w:val="32"/>
        </w:rPr>
        <w:t>根据《兴隆台区</w:t>
      </w:r>
      <w:r>
        <w:rPr>
          <w:rFonts w:ascii="仿宋_GB2312" w:eastAsia="仿宋_GB2312" w:hAnsi="仿宋_GB2312" w:cs="仿宋_GB2312" w:hint="eastAsia"/>
          <w:sz w:val="32"/>
          <w:szCs w:val="32"/>
        </w:rPr>
        <w:t>全面推行行政执法公示制度执法全过程记录制度重大执法决定法制审核制度</w:t>
      </w:r>
      <w:r>
        <w:rPr>
          <w:rFonts w:ascii="仿宋_GB2312" w:eastAsia="仿宋_GB2312" w:hAnsi="仿宋_GB2312" w:cs="仿宋_GB2312" w:hint="eastAsia"/>
          <w:sz w:val="32"/>
          <w:szCs w:val="32"/>
        </w:rPr>
        <w:t>实施方案》的有关规定和要求，</w:t>
      </w:r>
      <w:r>
        <w:rPr>
          <w:rFonts w:ascii="仿宋_GB2312" w:eastAsia="仿宋_GB2312" w:hAnsi="仿宋_GB2312" w:cs="仿宋_GB2312" w:hint="eastAsia"/>
          <w:color w:val="000000"/>
          <w:sz w:val="32"/>
          <w:szCs w:val="32"/>
        </w:rPr>
        <w:t>结合我局工作实际，提出以下实施方案。</w:t>
      </w:r>
    </w:p>
    <w:p w:rsidR="006A51B0" w:rsidRPr="0034573F" w:rsidRDefault="00A01FA3">
      <w:pPr>
        <w:rPr>
          <w:rFonts w:ascii="黑体" w:eastAsia="黑体" w:hAnsi="黑体" w:cs="仿宋_GB2312"/>
          <w:color w:val="00B0F0"/>
          <w:sz w:val="32"/>
          <w:szCs w:val="32"/>
        </w:rPr>
      </w:pPr>
      <w:r w:rsidRPr="0034573F">
        <w:rPr>
          <w:rFonts w:ascii="黑体" w:eastAsia="黑体" w:hAnsi="黑体" w:cs="仿宋_GB2312" w:hint="eastAsia"/>
          <w:sz w:val="32"/>
          <w:szCs w:val="32"/>
        </w:rPr>
        <w:t xml:space="preserve">　　一、指导思想</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以习近平新时代中国特色社会主义思想为指导，全面贯彻党的十九大和十九届二中、三中全会精神，贯彻落实习近平总书记全面依法治国新理念新思想新战略，以实施《法治政府建设实施纲要</w:t>
      </w:r>
      <w:r>
        <w:rPr>
          <w:rFonts w:ascii="仿宋_GB2312" w:eastAsia="仿宋_GB2312" w:hAnsi="仿宋_GB2312" w:cs="仿宋_GB2312" w:hint="eastAsia"/>
          <w:sz w:val="32"/>
          <w:szCs w:val="32"/>
        </w:rPr>
        <w:t>(2015-2020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》和《辽宁省法治政府建设实施方案（</w:t>
      </w:r>
      <w:r>
        <w:rPr>
          <w:rFonts w:ascii="仿宋_GB2312" w:eastAsia="仿宋_GB2312" w:hAnsi="仿宋_GB2312" w:cs="仿宋_GB2312" w:hint="eastAsia"/>
          <w:sz w:val="32"/>
          <w:szCs w:val="32"/>
        </w:rPr>
        <w:t>2016-2020</w:t>
      </w:r>
      <w:r>
        <w:rPr>
          <w:rFonts w:ascii="仿宋_GB2312" w:eastAsia="仿宋_GB2312" w:hAnsi="仿宋_GB2312" w:cs="仿宋_GB2312" w:hint="eastAsia"/>
          <w:sz w:val="32"/>
          <w:szCs w:val="32"/>
        </w:rPr>
        <w:t>年）》为主线，紧密联系实际，突出问题导向，着力推进行政执法透明、规范、合法、公正，不断健全执法制度、完善执法程序、创新执法方式、加强执法监督，全面提高执法效能，推动形成权责统一、权威高效的行政执法体系和职责明确、依法行政的政府治理体系，确保</w:t>
      </w:r>
      <w:r>
        <w:rPr>
          <w:rFonts w:ascii="仿宋_GB2312" w:eastAsia="仿宋_GB2312" w:hAnsi="仿宋_GB2312" w:cs="仿宋_GB2312" w:hint="eastAsia"/>
          <w:sz w:val="32"/>
          <w:szCs w:val="32"/>
        </w:rPr>
        <w:t>我局依法履行</w:t>
      </w:r>
      <w:r>
        <w:rPr>
          <w:rFonts w:ascii="仿宋_GB2312" w:eastAsia="仿宋_GB2312" w:hAnsi="仿宋_GB2312" w:cs="仿宋_GB2312" w:hint="eastAsia"/>
          <w:color w:val="000000"/>
          <w:sz w:val="32"/>
          <w:szCs w:val="32"/>
        </w:rPr>
        <w:t>法定职责</w:t>
      </w:r>
      <w:r>
        <w:rPr>
          <w:rFonts w:ascii="仿宋_GB2312" w:eastAsia="仿宋_GB2312" w:hAnsi="仿宋_GB2312" w:cs="仿宋_GB2312" w:hint="eastAsia"/>
          <w:sz w:val="32"/>
          <w:szCs w:val="32"/>
        </w:rPr>
        <w:t>，切实维</w:t>
      </w:r>
      <w:r>
        <w:rPr>
          <w:rFonts w:ascii="仿宋_GB2312" w:eastAsia="仿宋_GB2312" w:hAnsi="仿宋_GB2312" w:cs="仿宋_GB2312" w:hint="eastAsia"/>
          <w:sz w:val="32"/>
          <w:szCs w:val="32"/>
        </w:rPr>
        <w:t>护</w:t>
      </w:r>
      <w:r>
        <w:rPr>
          <w:rFonts w:ascii="仿宋_GB2312" w:eastAsia="仿宋_GB2312" w:hAnsi="仿宋_GB2312" w:cs="仿宋_GB2312" w:hint="eastAsia"/>
          <w:sz w:val="32"/>
          <w:szCs w:val="32"/>
        </w:rPr>
        <w:t>国家和</w:t>
      </w:r>
      <w:r>
        <w:rPr>
          <w:rFonts w:ascii="仿宋_GB2312" w:eastAsia="仿宋_GB2312" w:hAnsi="仿宋_GB2312" w:cs="仿宋_GB2312" w:hint="eastAsia"/>
          <w:sz w:val="32"/>
          <w:szCs w:val="32"/>
        </w:rPr>
        <w:t>人民群众合法权益，为我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建设法治政府提供法治保障。</w:t>
      </w:r>
    </w:p>
    <w:p w:rsidR="006A51B0" w:rsidRPr="0034573F" w:rsidRDefault="00A01FA3">
      <w:pPr>
        <w:ind w:firstLine="645"/>
        <w:rPr>
          <w:rFonts w:ascii="黑体" w:eastAsia="黑体" w:hAnsi="黑体" w:cs="仿宋_GB2312"/>
          <w:sz w:val="32"/>
          <w:szCs w:val="32"/>
        </w:rPr>
      </w:pPr>
      <w:r w:rsidRPr="0034573F">
        <w:rPr>
          <w:rFonts w:ascii="黑体" w:eastAsia="黑体" w:hAnsi="黑体" w:cs="仿宋_GB2312" w:hint="eastAsia"/>
          <w:sz w:val="32"/>
          <w:szCs w:val="32"/>
        </w:rPr>
        <w:lastRenderedPageBreak/>
        <w:t>二、基本原则</w:t>
      </w:r>
    </w:p>
    <w:p w:rsidR="006A51B0" w:rsidRDefault="00A01FA3">
      <w:pPr>
        <w:ind w:firstLine="645"/>
        <w:rPr>
          <w:rFonts w:ascii="仿宋_GB2312" w:eastAsia="仿宋_GB2312" w:hAnsi="仿宋_GB2312" w:cs="仿宋_GB2312"/>
          <w:sz w:val="32"/>
          <w:szCs w:val="32"/>
        </w:rPr>
      </w:pPr>
      <w:r w:rsidRPr="0034573F">
        <w:rPr>
          <w:rFonts w:ascii="楷体_GB2312" w:eastAsia="楷体_GB2312" w:hAnsi="仿宋_GB2312" w:cs="仿宋_GB2312" w:hint="eastAsia"/>
          <w:sz w:val="32"/>
          <w:szCs w:val="32"/>
        </w:rPr>
        <w:t>坚持依法规范。</w:t>
      </w:r>
      <w:r>
        <w:rPr>
          <w:rFonts w:ascii="仿宋_GB2312" w:eastAsia="仿宋_GB2312" w:hAnsi="仿宋_GB2312" w:cs="仿宋_GB2312" w:hint="eastAsia"/>
          <w:sz w:val="32"/>
          <w:szCs w:val="32"/>
        </w:rPr>
        <w:t>全面履行法定职责，规范办事流程，明确岗位责任，确保法律法规规章严格实施，保障公民、法人和其他组织依法行使权利，不得违法增加办事的条件、环节等负担，防止执法不作为、乱作为、慢作为。</w:t>
      </w:r>
    </w:p>
    <w:p w:rsidR="006A51B0" w:rsidRDefault="00A01FA3">
      <w:pPr>
        <w:ind w:firstLine="645"/>
        <w:rPr>
          <w:rFonts w:ascii="仿宋_GB2312" w:eastAsia="仿宋_GB2312" w:hAnsi="仿宋_GB2312" w:cs="仿宋_GB2312"/>
          <w:sz w:val="32"/>
          <w:szCs w:val="32"/>
        </w:rPr>
      </w:pPr>
      <w:r w:rsidRPr="0034573F">
        <w:rPr>
          <w:rFonts w:ascii="楷体_GB2312" w:eastAsia="楷体_GB2312" w:hAnsi="仿宋_GB2312" w:cs="仿宋_GB2312" w:hint="eastAsia"/>
          <w:sz w:val="32"/>
          <w:szCs w:val="32"/>
        </w:rPr>
        <w:t>坚持执法为民。</w:t>
      </w:r>
      <w:r>
        <w:rPr>
          <w:rFonts w:ascii="仿宋_GB2312" w:eastAsia="仿宋_GB2312" w:hAnsi="仿宋_GB2312" w:cs="仿宋_GB2312" w:hint="eastAsia"/>
          <w:sz w:val="32"/>
          <w:szCs w:val="32"/>
        </w:rPr>
        <w:t>牢固树立以人民为中心的发展思想，贴近群众、服务群众，方便群众及时获取执法信息、便捷办理各种手续、有效监督执法活动，防止执法扰民、执法扰企、执法不公。</w:t>
      </w:r>
    </w:p>
    <w:p w:rsidR="006A51B0" w:rsidRDefault="00A01FA3">
      <w:pPr>
        <w:ind w:firstLine="645"/>
        <w:rPr>
          <w:rFonts w:ascii="仿宋_GB2312" w:eastAsia="仿宋_GB2312" w:hAnsi="仿宋_GB2312" w:cs="仿宋_GB2312"/>
          <w:sz w:val="32"/>
          <w:szCs w:val="32"/>
        </w:rPr>
      </w:pPr>
      <w:r w:rsidRPr="0034573F">
        <w:rPr>
          <w:rFonts w:ascii="楷体_GB2312" w:eastAsia="楷体_GB2312" w:hAnsi="仿宋_GB2312" w:cs="仿宋_GB2312" w:hint="eastAsia"/>
          <w:sz w:val="32"/>
          <w:szCs w:val="32"/>
        </w:rPr>
        <w:t>坚持务实高效。</w:t>
      </w:r>
      <w:r>
        <w:rPr>
          <w:rFonts w:ascii="仿宋_GB2312" w:eastAsia="仿宋_GB2312" w:hAnsi="仿宋_GB2312" w:cs="仿宋_GB2312" w:hint="eastAsia"/>
          <w:sz w:val="32"/>
          <w:szCs w:val="32"/>
        </w:rPr>
        <w:t>聚焦基层执法实践需要，着力解决实际问题，注重措施的有效性和针对性，</w:t>
      </w:r>
      <w:r>
        <w:rPr>
          <w:rFonts w:ascii="仿宋_GB2312" w:eastAsia="仿宋_GB2312" w:hAnsi="仿宋_GB2312" w:cs="仿宋_GB2312" w:hint="eastAsia"/>
          <w:sz w:val="32"/>
          <w:szCs w:val="32"/>
        </w:rPr>
        <w:t>便于执法人员操作，切实提高执法效率，防止程序繁琐、不切实际。</w:t>
      </w:r>
    </w:p>
    <w:p w:rsidR="006A51B0" w:rsidRPr="0034573F" w:rsidRDefault="00A01FA3">
      <w:pPr>
        <w:ind w:firstLine="630"/>
        <w:rPr>
          <w:rFonts w:ascii="黑体" w:eastAsia="黑体" w:hAnsi="黑体" w:cs="仿宋_GB2312"/>
          <w:sz w:val="32"/>
          <w:szCs w:val="32"/>
        </w:rPr>
      </w:pPr>
      <w:r w:rsidRPr="0034573F">
        <w:rPr>
          <w:rFonts w:ascii="黑体" w:eastAsia="黑体" w:hAnsi="黑体" w:cs="仿宋_GB2312" w:hint="eastAsia"/>
          <w:sz w:val="32"/>
          <w:szCs w:val="32"/>
        </w:rPr>
        <w:t>三、工作目标</w:t>
      </w:r>
    </w:p>
    <w:p w:rsidR="006A51B0" w:rsidRDefault="00A01FA3">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年底，“三项制度”</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全面</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行政处罚、行政检查等行政执法行为</w:t>
      </w:r>
      <w:r>
        <w:rPr>
          <w:rFonts w:ascii="仿宋_GB2312" w:eastAsia="仿宋_GB2312" w:hAnsi="仿宋_GB2312" w:cs="仿宋_GB2312" w:hint="eastAsia"/>
          <w:color w:val="000000"/>
          <w:sz w:val="32"/>
          <w:szCs w:val="32"/>
        </w:rPr>
        <w:t>得到有效规范，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rsidR="006A51B0" w:rsidRPr="0034573F" w:rsidRDefault="00A01FA3" w:rsidP="0034573F">
      <w:pPr>
        <w:ind w:firstLine="630"/>
        <w:rPr>
          <w:rFonts w:ascii="黑体" w:eastAsia="黑体" w:hAnsi="黑体" w:cs="仿宋_GB2312"/>
          <w:sz w:val="32"/>
          <w:szCs w:val="32"/>
        </w:rPr>
      </w:pPr>
      <w:r w:rsidRPr="0034573F">
        <w:rPr>
          <w:rFonts w:ascii="黑体" w:eastAsia="黑体" w:hAnsi="黑体" w:cs="仿宋_GB2312" w:hint="eastAsia"/>
          <w:sz w:val="32"/>
          <w:szCs w:val="32"/>
        </w:rPr>
        <w:t>四、</w:t>
      </w:r>
      <w:r w:rsidRPr="0034573F">
        <w:rPr>
          <w:rFonts w:ascii="黑体" w:eastAsia="黑体" w:hAnsi="黑体" w:cs="仿宋_GB2312" w:hint="eastAsia"/>
          <w:sz w:val="32"/>
          <w:szCs w:val="32"/>
        </w:rPr>
        <w:t xml:space="preserve">任务措施　</w:t>
      </w:r>
    </w:p>
    <w:p w:rsidR="0034573F" w:rsidRDefault="00A01FA3" w:rsidP="0034573F">
      <w:pPr>
        <w:ind w:firstLineChars="200" w:firstLine="640"/>
        <w:rPr>
          <w:rFonts w:ascii="仿宋_GB2312" w:eastAsia="仿宋_GB2312" w:hAnsi="仿宋_GB2312" w:cs="仿宋_GB2312" w:hint="eastAsia"/>
          <w:color w:val="000000"/>
          <w:sz w:val="32"/>
          <w:szCs w:val="32"/>
        </w:rPr>
      </w:pPr>
      <w:r w:rsidRPr="0034573F">
        <w:rPr>
          <w:rFonts w:ascii="楷体_GB2312" w:eastAsia="楷体_GB2312" w:hAnsi="仿宋_GB2312" w:cs="仿宋_GB2312" w:hint="eastAsia"/>
          <w:sz w:val="32"/>
          <w:szCs w:val="32"/>
        </w:rPr>
        <w:t>（一）全面推行行政执法公示制度。</w:t>
      </w:r>
      <w:r>
        <w:rPr>
          <w:rFonts w:ascii="仿宋_GB2312" w:eastAsia="仿宋_GB2312" w:hAnsi="仿宋_GB2312" w:cs="仿宋_GB2312" w:hint="eastAsia"/>
          <w:color w:val="000000"/>
          <w:sz w:val="32"/>
          <w:szCs w:val="32"/>
        </w:rPr>
        <w:t>按照“谁执法谁公</w:t>
      </w:r>
      <w:r>
        <w:rPr>
          <w:rFonts w:ascii="仿宋_GB2312" w:eastAsia="仿宋_GB2312" w:hAnsi="仿宋_GB2312" w:cs="仿宋_GB2312" w:hint="eastAsia"/>
          <w:color w:val="000000"/>
          <w:sz w:val="32"/>
          <w:szCs w:val="32"/>
        </w:rPr>
        <w:lastRenderedPageBreak/>
        <w:t>示”的原则，围绕行</w:t>
      </w:r>
      <w:r>
        <w:rPr>
          <w:rFonts w:ascii="仿宋_GB2312" w:eastAsia="仿宋_GB2312" w:hAnsi="仿宋_GB2312" w:cs="仿宋_GB2312" w:hint="eastAsia"/>
          <w:color w:val="000000"/>
          <w:sz w:val="32"/>
          <w:szCs w:val="32"/>
        </w:rPr>
        <w:t>政处罚、行政检查等执法行为，从事前公开、事中公示、事后公开三个方面，按照统一的标准和格式公示有关信息。</w:t>
      </w:r>
    </w:p>
    <w:p w:rsidR="006A51B0" w:rsidRDefault="00A01FA3" w:rsidP="0034573F">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建立制度体系</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sz w:val="32"/>
          <w:szCs w:val="32"/>
        </w:rPr>
        <w:t>依据</w:t>
      </w:r>
      <w:r>
        <w:rPr>
          <w:rFonts w:ascii="仿宋_GB2312" w:eastAsia="仿宋_GB2312" w:hAnsi="仿宋_GB2312" w:cs="仿宋_GB2312" w:hint="eastAsia"/>
          <w:bCs/>
          <w:color w:val="000000"/>
          <w:sz w:val="32"/>
          <w:szCs w:val="32"/>
        </w:rPr>
        <w:t>区</w:t>
      </w:r>
      <w:r>
        <w:rPr>
          <w:rFonts w:ascii="仿宋_GB2312" w:eastAsia="仿宋_GB2312" w:hAnsi="仿宋_GB2312" w:cs="仿宋_GB2312" w:hint="eastAsia"/>
          <w:sz w:val="32"/>
          <w:szCs w:val="32"/>
        </w:rPr>
        <w:t>司法局制定的《兴隆台区行政执法公示办法》，结合本部门实际，制定行政执法公示具体制度规范，明确执法公示范围、内容、载体、程序、时限要求、监督方式和保障措施等事项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建立健全对公开信息的审核、纠错机制，确保公开信息的真实、准确。</w:t>
      </w:r>
    </w:p>
    <w:p w:rsidR="006A51B0" w:rsidRDefault="00A01FA3" w:rsidP="0034573F">
      <w:pPr>
        <w:pStyle w:val="1"/>
        <w:adjustRightInd w:val="0"/>
        <w:snapToGrid w:val="0"/>
        <w:spacing w:line="322"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强化事前公开。</w:t>
      </w:r>
      <w:r>
        <w:rPr>
          <w:rFonts w:ascii="仿宋_GB2312" w:eastAsia="仿宋_GB2312" w:hAnsi="仿宋_GB2312" w:cs="仿宋_GB2312" w:hint="eastAsia"/>
          <w:sz w:val="32"/>
          <w:szCs w:val="32"/>
        </w:rPr>
        <w:t>公开行政执法主体、人员、职责、权限、随机抽查事项清单、依据、程序、监督方式和救济渠道等信息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并根据法律法规立改废和机构职能变化情况动态调整。</w:t>
      </w:r>
    </w:p>
    <w:p w:rsidR="006A51B0" w:rsidRDefault="00A01FA3">
      <w:pPr>
        <w:pStyle w:val="1"/>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）编制本部门《行政执法事项清单》，明确行政执法主体、职责、权责、依据等事前公开的内容，经区司法局审核后在部门网站等媒体公示。</w:t>
      </w:r>
    </w:p>
    <w:p w:rsidR="006A51B0" w:rsidRDefault="00A01FA3">
      <w:pPr>
        <w:pStyle w:val="1"/>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根据相关法律、法规规定，完善行政执法程序，编制本部门行政执法流程图，明确具体操作流程。</w:t>
      </w:r>
    </w:p>
    <w:p w:rsidR="006A51B0" w:rsidRDefault="00A01FA3">
      <w:pPr>
        <w:pStyle w:val="1"/>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对本部门的行政执法人员名单进行公示，公示的内容主要包括：执法人员的姓名、单位、职务、证件编号、执法类别、执法区域等内容，实现行政执法人员信息公开透明，网上可查询，随时接受群众监督。</w:t>
      </w:r>
    </w:p>
    <w:p w:rsidR="006A51B0" w:rsidRDefault="00A01FA3">
      <w:pPr>
        <w:ind w:firstLine="651"/>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）根据“双随机、一公开”监管要求，编制本部门</w:t>
      </w:r>
      <w:r>
        <w:rPr>
          <w:rFonts w:ascii="仿宋_GB2312" w:eastAsia="仿宋_GB2312" w:hAnsi="仿宋_GB2312" w:cs="仿宋_GB2312" w:hint="eastAsia"/>
          <w:sz w:val="32"/>
          <w:szCs w:val="32"/>
        </w:rPr>
        <w:lastRenderedPageBreak/>
        <w:t>《随机抽查事项清单》，明确抽查主体、依据、对象、内</w:t>
      </w:r>
      <w:r>
        <w:rPr>
          <w:rFonts w:ascii="仿宋_GB2312" w:eastAsia="仿宋_GB2312" w:hAnsi="仿宋_GB2312" w:cs="仿宋_GB2312" w:hint="eastAsia"/>
          <w:sz w:val="32"/>
          <w:szCs w:val="32"/>
        </w:rPr>
        <w:t>容、比例、方式、频次等事前公开的内容，予以公示。</w:t>
      </w:r>
    </w:p>
    <w:p w:rsidR="006A51B0" w:rsidRDefault="00A01FA3">
      <w:pPr>
        <w:ind w:firstLine="651"/>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规范事中公示</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行政</w:t>
      </w:r>
      <w:r>
        <w:rPr>
          <w:rFonts w:ascii="仿宋_GB2312" w:eastAsia="仿宋_GB2312" w:hAnsi="仿宋_GB2312" w:cs="仿宋_GB2312" w:hint="eastAsia"/>
          <w:sz w:val="32"/>
          <w:szCs w:val="32"/>
        </w:rPr>
        <w:t>执法人员在执法过程中依照法定程序主动亮明身份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出具行政执法文书，做好告知说明工作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政务服务窗口设置岗位信息公示牌，明示工作职责等信息。</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）在执法活动中要按规定出具执法文书，告知行政相对人执法事由、执法依据、权利义务等内容，并做好说明解释工作。</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行政执法部门要按规定规范着装和佩戴统一标识。</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）服务窗口设置岗位信息公示牌，明示工作人员单位、姓名、职务、岗位职责、执法种类、申请材料示范文本、办理进度查询、咨询服务、投诉举报等信息。</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加强事后公开。</w:t>
      </w:r>
      <w:r>
        <w:rPr>
          <w:rFonts w:ascii="仿宋_GB2312" w:eastAsia="仿宋_GB2312" w:hAnsi="仿宋_GB2312" w:cs="仿宋_GB2312" w:hint="eastAsia"/>
          <w:color w:val="000000"/>
          <w:sz w:val="32"/>
          <w:szCs w:val="32"/>
        </w:rPr>
        <w:t>行政处罚的决定信息，要在执法决定作出之日起</w:t>
      </w: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个工</w:t>
      </w:r>
      <w:r>
        <w:rPr>
          <w:rFonts w:ascii="仿宋_GB2312" w:eastAsia="仿宋_GB2312" w:hAnsi="仿宋_GB2312" w:cs="仿宋_GB2312" w:hint="eastAsia"/>
          <w:color w:val="000000"/>
          <w:sz w:val="32"/>
          <w:szCs w:val="32"/>
        </w:rPr>
        <w:t>作日内公开。</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）建立健全执法决定信息公开发布、撤销和更新机制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已公开的行政执法决定被依法撤销、确认违法或者要求重新作出的，应当及时从信息公示平台撤下原行政执法决定</w:t>
      </w:r>
      <w:r>
        <w:rPr>
          <w:rFonts w:ascii="仿宋_GB2312" w:eastAsia="仿宋_GB2312" w:hAnsi="仿宋_GB2312" w:cs="仿宋_GB2312" w:hint="eastAsia"/>
          <w:sz w:val="32"/>
          <w:szCs w:val="32"/>
        </w:rPr>
        <w:lastRenderedPageBreak/>
        <w:t>信息。</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）涉及国家秘密、商业秘密、个人隐私等不宜公开的信息，按照《中华人民共和国保守国家秘密法》《中华人民共和国政府信息公开条例》等法律法规的相关规定执行。</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）建立行政执法统计年报制度，每年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日前公开本部门上年度行政执法总体情况有关数据，并报</w:t>
      </w:r>
      <w:r>
        <w:rPr>
          <w:rFonts w:ascii="仿宋_GB2312" w:eastAsia="仿宋_GB2312" w:hAnsi="仿宋_GB2312" w:cs="仿宋_GB2312" w:hint="eastAsia"/>
          <w:sz w:val="32"/>
          <w:szCs w:val="32"/>
        </w:rPr>
        <w:t>区司法局</w:t>
      </w:r>
      <w:r>
        <w:rPr>
          <w:rFonts w:ascii="仿宋_GB2312" w:eastAsia="仿宋_GB2312" w:hAnsi="仿宋_GB2312" w:cs="仿宋_GB2312" w:hint="eastAsia"/>
          <w:sz w:val="32"/>
          <w:szCs w:val="32"/>
        </w:rPr>
        <w:t>和上级主管部门。</w:t>
      </w:r>
    </w:p>
    <w:p w:rsidR="006A51B0" w:rsidRDefault="00A01FA3">
      <w:pPr>
        <w:ind w:firstLine="645"/>
        <w:rPr>
          <w:rFonts w:ascii="仿宋_GB2312" w:eastAsia="仿宋_GB2312" w:hAnsi="仿宋_GB2312" w:cs="仿宋_GB2312"/>
          <w:sz w:val="32"/>
          <w:szCs w:val="32"/>
        </w:rPr>
      </w:pPr>
      <w:r w:rsidRPr="0034573F">
        <w:rPr>
          <w:rFonts w:ascii="楷体_GB2312" w:eastAsia="楷体_GB2312" w:hAnsi="仿宋_GB2312" w:cs="仿宋_GB2312" w:hint="eastAsia"/>
          <w:sz w:val="32"/>
          <w:szCs w:val="32"/>
        </w:rPr>
        <w:t>（二）全面推行执法全过程记录制度。</w:t>
      </w:r>
      <w:r>
        <w:rPr>
          <w:rFonts w:ascii="仿宋_GB2312" w:eastAsia="仿宋_GB2312" w:hAnsi="仿宋_GB2312" w:cs="仿宋_GB2312" w:hint="eastAsia"/>
          <w:sz w:val="32"/>
          <w:szCs w:val="32"/>
        </w:rPr>
        <w:t>发改局</w:t>
      </w:r>
      <w:r>
        <w:rPr>
          <w:rFonts w:ascii="仿宋_GB2312" w:eastAsia="仿宋_GB2312" w:hAnsi="仿宋_GB2312" w:cs="仿宋_GB2312" w:hint="eastAsia"/>
          <w:sz w:val="32"/>
          <w:szCs w:val="32"/>
        </w:rPr>
        <w:t>行政执法</w:t>
      </w:r>
      <w:r>
        <w:rPr>
          <w:rFonts w:ascii="仿宋_GB2312" w:eastAsia="仿宋_GB2312" w:hAnsi="仿宋_GB2312" w:cs="仿宋_GB2312" w:hint="eastAsia"/>
          <w:sz w:val="32"/>
          <w:szCs w:val="32"/>
        </w:rPr>
        <w:t>科室</w:t>
      </w:r>
      <w:r>
        <w:rPr>
          <w:rFonts w:ascii="仿宋_GB2312" w:eastAsia="仿宋_GB2312" w:hAnsi="仿宋_GB2312" w:cs="仿宋_GB2312" w:hint="eastAsia"/>
          <w:sz w:val="32"/>
          <w:szCs w:val="32"/>
        </w:rPr>
        <w:t>要通过文字、</w:t>
      </w:r>
      <w:r>
        <w:rPr>
          <w:rFonts w:ascii="仿宋_GB2312" w:eastAsia="仿宋_GB2312" w:hAnsi="仿宋_GB2312" w:cs="仿宋_GB2312" w:hint="eastAsia"/>
          <w:sz w:val="32"/>
          <w:szCs w:val="32"/>
        </w:rPr>
        <w:t>音像等记录形式，对行政执法的启动、调查取证、审核决定、送达执行等全部过程进行记录，并全面系统归档保存，做到执法全过程留痕和可回溯管理。</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修订完善制度。</w:t>
      </w:r>
      <w:r>
        <w:rPr>
          <w:rFonts w:ascii="仿宋_GB2312" w:eastAsia="仿宋_GB2312" w:hAnsi="仿宋_GB2312" w:cs="仿宋_GB2312" w:hint="eastAsia"/>
          <w:color w:val="000000"/>
          <w:sz w:val="32"/>
          <w:szCs w:val="32"/>
        </w:rPr>
        <w:t>依据</w:t>
      </w:r>
      <w:r>
        <w:rPr>
          <w:rFonts w:ascii="仿宋_GB2312" w:eastAsia="仿宋_GB2312" w:hAnsi="仿宋_GB2312" w:cs="仿宋_GB2312" w:hint="eastAsia"/>
          <w:bCs/>
          <w:color w:val="000000"/>
          <w:sz w:val="32"/>
          <w:szCs w:val="32"/>
        </w:rPr>
        <w:t>区</w:t>
      </w:r>
      <w:r>
        <w:rPr>
          <w:rFonts w:ascii="仿宋_GB2312" w:eastAsia="仿宋_GB2312" w:hAnsi="仿宋_GB2312" w:cs="仿宋_GB2312" w:hint="eastAsia"/>
          <w:color w:val="000000"/>
          <w:sz w:val="32"/>
          <w:szCs w:val="32"/>
        </w:rPr>
        <w:t>司法局制定</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兴隆台区</w:t>
      </w:r>
      <w:r>
        <w:rPr>
          <w:rFonts w:ascii="仿宋_GB2312" w:eastAsia="仿宋_GB2312" w:hAnsi="仿宋_GB2312" w:cs="仿宋_GB2312" w:hint="eastAsia"/>
          <w:color w:val="000000"/>
          <w:sz w:val="32"/>
          <w:szCs w:val="32"/>
        </w:rPr>
        <w:t>行政执法全过程记录实施办法》，</w:t>
      </w:r>
      <w:r>
        <w:rPr>
          <w:rFonts w:ascii="仿宋_GB2312" w:eastAsia="仿宋_GB2312" w:hAnsi="仿宋_GB2312" w:cs="仿宋_GB2312" w:hint="eastAsia"/>
          <w:sz w:val="32"/>
          <w:szCs w:val="32"/>
        </w:rPr>
        <w:t>修订完善本部门各类行政执法全过程记录具体办法，绘制行政执法流程图，明确执法环节记录的内容、方式、载体等事项，完善执法信息采集、存储、分析、归档等规范化建设制度。</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规范文字记录。</w:t>
      </w:r>
      <w:r>
        <w:rPr>
          <w:rFonts w:ascii="仿宋_GB2312" w:eastAsia="仿宋_GB2312" w:hAnsi="仿宋_GB2312" w:cs="仿宋_GB2312" w:hint="eastAsia"/>
          <w:sz w:val="32"/>
          <w:szCs w:val="32"/>
        </w:rPr>
        <w:t>依据《辽宁省行政执法案卷立卷标准》，结合执法需要，制定本部门各类执法文书范本和信息格式，根据执法种类，明确行政执法案卷的内容、标准，确保执法文书和执法卷宗完整、准确，便于保存、管理和监督。</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规范音像记录。</w:t>
      </w:r>
      <w:r>
        <w:rPr>
          <w:rFonts w:ascii="仿宋_GB2312" w:eastAsia="仿宋_GB2312" w:hAnsi="仿宋_GB2312" w:cs="仿宋_GB2312" w:hint="eastAsia"/>
          <w:sz w:val="32"/>
          <w:szCs w:val="32"/>
        </w:rPr>
        <w:t>根据行政执法行为的不同类别、阶段、环节，采用相应音像记录形式，做好音像记录与文字记录的</w:t>
      </w:r>
      <w:r>
        <w:rPr>
          <w:rFonts w:ascii="仿宋_GB2312" w:eastAsia="仿宋_GB2312" w:hAnsi="仿宋_GB2312" w:cs="仿宋_GB2312" w:hint="eastAsia"/>
          <w:sz w:val="32"/>
          <w:szCs w:val="32"/>
        </w:rPr>
        <w:lastRenderedPageBreak/>
        <w:t>衔接工作。</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）结合执法工作实际，编制《音像记录事项清单》，明确进行音像记录的关键环节、记录方式以及应进行全过程音像记录的现场执法活动和执法场所。</w:t>
      </w:r>
    </w:p>
    <w:p w:rsidR="006A51B0" w:rsidRDefault="00A01FA3">
      <w:pPr>
        <w:pStyle w:val="1"/>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明确进行音像记录的关键环节、记录方式，规范开展录音、录</w:t>
      </w:r>
      <w:r>
        <w:rPr>
          <w:rFonts w:ascii="仿宋_GB2312" w:eastAsia="仿宋_GB2312" w:hAnsi="仿宋_GB2312" w:cs="仿宋_GB2312" w:hint="eastAsia"/>
          <w:sz w:val="32"/>
          <w:szCs w:val="32"/>
        </w:rPr>
        <w:t>像、拍照、视频监控等音像记录和全过程音像记录工作，并建立健全执法音像记录管理制度，将音像资料及时归档保存。</w:t>
      </w:r>
    </w:p>
    <w:p w:rsidR="006A51B0" w:rsidRDefault="00A01FA3">
      <w:pPr>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）按照省财政厅、省司法厅、省市场监管局制定音像记录设备配备办法，明确设备标准、配备标准等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根据</w:t>
      </w:r>
      <w:r>
        <w:rPr>
          <w:rFonts w:ascii="仿宋_GB2312" w:eastAsia="仿宋_GB2312" w:hAnsi="仿宋_GB2312" w:cs="仿宋_GB2312" w:hint="eastAsia"/>
          <w:color w:val="000000"/>
          <w:sz w:val="32"/>
          <w:szCs w:val="32"/>
        </w:rPr>
        <w:t>工作</w:t>
      </w:r>
      <w:r>
        <w:rPr>
          <w:rFonts w:ascii="仿宋_GB2312" w:eastAsia="仿宋_GB2312" w:hAnsi="仿宋_GB2312" w:cs="仿宋_GB2312" w:hint="eastAsia"/>
          <w:color w:val="000000"/>
          <w:sz w:val="32"/>
          <w:szCs w:val="32"/>
        </w:rPr>
        <w:t>需要</w:t>
      </w:r>
      <w:r>
        <w:rPr>
          <w:rFonts w:ascii="仿宋_GB2312" w:eastAsia="仿宋_GB2312" w:hAnsi="仿宋_GB2312" w:cs="仿宋_GB2312" w:hint="eastAsia"/>
          <w:color w:val="000000"/>
          <w:sz w:val="32"/>
          <w:szCs w:val="32"/>
        </w:rPr>
        <w:t>、厉行节约、性能适度、安全稳定、适量够用的原则，结合本部门</w:t>
      </w:r>
      <w:r>
        <w:rPr>
          <w:rFonts w:ascii="仿宋_GB2312" w:eastAsia="仿宋_GB2312" w:hAnsi="仿宋_GB2312" w:cs="仿宋_GB2312" w:hint="eastAsia"/>
          <w:color w:val="000000"/>
          <w:sz w:val="32"/>
          <w:szCs w:val="32"/>
        </w:rPr>
        <w:t>实际</w:t>
      </w:r>
      <w:r>
        <w:rPr>
          <w:rFonts w:ascii="仿宋_GB2312" w:eastAsia="仿宋_GB2312" w:hAnsi="仿宋_GB2312" w:cs="仿宋_GB2312" w:hint="eastAsia"/>
          <w:color w:val="000000"/>
          <w:sz w:val="32"/>
          <w:szCs w:val="32"/>
        </w:rPr>
        <w:t>情况确定</w:t>
      </w:r>
      <w:r>
        <w:rPr>
          <w:rFonts w:ascii="仿宋_GB2312" w:eastAsia="仿宋_GB2312" w:hAnsi="仿宋_GB2312" w:cs="仿宋_GB2312" w:hint="eastAsia"/>
          <w:color w:val="000000"/>
          <w:sz w:val="32"/>
          <w:szCs w:val="32"/>
        </w:rPr>
        <w:t>。</w:t>
      </w:r>
    </w:p>
    <w:p w:rsidR="006A51B0" w:rsidRDefault="00A01FA3">
      <w:pPr>
        <w:pStyle w:val="1"/>
        <w:ind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信息归档管理。</w:t>
      </w:r>
      <w:r>
        <w:rPr>
          <w:rFonts w:ascii="仿宋_GB2312" w:eastAsia="仿宋_GB2312" w:hAnsi="仿宋_GB2312" w:cs="仿宋_GB2312" w:hint="eastAsia"/>
          <w:sz w:val="32"/>
          <w:szCs w:val="32"/>
        </w:rPr>
        <w:t>利用大数据等信息技术，结合办公自动化和执法办案系统建设，积极探索运用成本低、效果好、易保存、不能删改的音像记录方式。对涉及国家秘密、商业秘密、个人隐私的记录资料，归档时要严格执行国家有关规定。</w:t>
      </w:r>
    </w:p>
    <w:p w:rsidR="006A51B0" w:rsidRDefault="00A01FA3">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强化记录</w:t>
      </w:r>
      <w:r>
        <w:rPr>
          <w:rFonts w:ascii="仿宋_GB2312" w:eastAsia="仿宋_GB2312" w:hAnsi="仿宋_GB2312" w:cs="仿宋_GB2312" w:hint="eastAsia"/>
          <w:b/>
          <w:sz w:val="32"/>
          <w:szCs w:val="32"/>
        </w:rPr>
        <w:t>实效。</w:t>
      </w:r>
      <w:r>
        <w:rPr>
          <w:rFonts w:ascii="仿宋_GB2312" w:eastAsia="仿宋_GB2312" w:hAnsi="仿宋_GB2312" w:cs="仿宋_GB2312" w:hint="eastAsia"/>
          <w:sz w:val="32"/>
          <w:szCs w:val="32"/>
        </w:rPr>
        <w:t>建立健全本部门执法全过程记录信息收集、保存、管理、使用等工作制度，加强全过程记录数据统计分析，充分发挥全过程记录信息在案</w:t>
      </w:r>
      <w:r>
        <w:rPr>
          <w:rFonts w:ascii="仿宋_GB2312" w:eastAsia="仿宋_GB2312" w:hAnsi="仿宋_GB2312" w:cs="仿宋_GB2312" w:hint="eastAsia"/>
          <w:sz w:val="32"/>
          <w:szCs w:val="32"/>
        </w:rPr>
        <w:t>卷评查、执法监督、评议考核、舆情应对、行政决策和健全</w:t>
      </w:r>
      <w:r>
        <w:rPr>
          <w:rFonts w:ascii="仿宋_GB2312" w:eastAsia="仿宋_GB2312" w:hAnsi="仿宋_GB2312" w:cs="仿宋_GB2312" w:hint="eastAsia"/>
          <w:sz w:val="32"/>
          <w:szCs w:val="32"/>
        </w:rPr>
        <w:t>社会信用体系等工作中的作用。依法公正维护行政相对人和执法人员的合法权益。</w:t>
      </w:r>
      <w:r>
        <w:rPr>
          <w:rFonts w:ascii="仿宋_GB2312" w:eastAsia="仿宋_GB2312" w:hAnsi="仿宋_GB2312" w:cs="仿宋_GB2312" w:hint="eastAsia"/>
          <w:sz w:val="32"/>
          <w:szCs w:val="32"/>
        </w:rPr>
        <w:lastRenderedPageBreak/>
        <w:t>建立健全记录信息调阅监督制度，切实加强监督，确保行政执法文字记录、音像记录规范、合法、有效。</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34573F">
        <w:rPr>
          <w:rFonts w:ascii="楷体_GB2312" w:eastAsia="楷体_GB2312" w:hAnsi="仿宋_GB2312" w:cs="仿宋_GB2312" w:hint="eastAsia"/>
          <w:sz w:val="32"/>
          <w:szCs w:val="32"/>
        </w:rPr>
        <w:t>（三）全面推行重大执法决定法制审核制度。</w:t>
      </w:r>
      <w:r>
        <w:rPr>
          <w:rFonts w:ascii="仿宋_GB2312" w:eastAsia="仿宋_GB2312" w:hAnsi="仿宋_GB2312" w:cs="仿宋_GB2312" w:hint="eastAsia"/>
          <w:sz w:val="32"/>
          <w:szCs w:val="32"/>
        </w:rPr>
        <w:t>作出重大执法决定前，要进行法制审核，未经法制审核或审核未通过的，不得作出决定。</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健全审核制度。</w:t>
      </w:r>
      <w:r>
        <w:rPr>
          <w:rFonts w:ascii="仿宋_GB2312" w:eastAsia="仿宋_GB2312" w:hAnsi="仿宋_GB2312" w:cs="仿宋_GB2312" w:hint="eastAsia"/>
          <w:sz w:val="32"/>
          <w:szCs w:val="32"/>
        </w:rPr>
        <w:t>依据</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司法局制定</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兴隆台区</w:t>
      </w:r>
      <w:r>
        <w:rPr>
          <w:rFonts w:ascii="仿宋_GB2312" w:eastAsia="仿宋_GB2312" w:hAnsi="仿宋_GB2312" w:cs="仿宋_GB2312" w:hint="eastAsia"/>
          <w:sz w:val="32"/>
          <w:szCs w:val="32"/>
        </w:rPr>
        <w:t>重大行政执法决定法制审核办法》，制定或修订完善本部门重大执法决定法制审核具体办法。</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明确审核主体。</w:t>
      </w:r>
      <w:r>
        <w:rPr>
          <w:rFonts w:ascii="仿宋_GB2312" w:eastAsia="仿宋_GB2312" w:hAnsi="仿宋_GB2312" w:cs="仿宋_GB2312" w:hint="eastAsia"/>
          <w:sz w:val="32"/>
          <w:szCs w:val="32"/>
        </w:rPr>
        <w:t>重大执法决定法制审核主体为</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政府及</w:t>
      </w:r>
      <w:r>
        <w:rPr>
          <w:rFonts w:ascii="仿宋_GB2312" w:eastAsia="仿宋_GB2312" w:hAnsi="仿宋_GB2312" w:cs="仿宋_GB2312" w:hint="eastAsia"/>
          <w:sz w:val="32"/>
          <w:szCs w:val="32"/>
        </w:rPr>
        <w:t>局领导班子集体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原则上</w:t>
      </w:r>
      <w:r>
        <w:rPr>
          <w:rFonts w:ascii="仿宋_GB2312" w:eastAsia="仿宋_GB2312" w:hAnsi="仿宋_GB2312" w:cs="仿宋_GB2312" w:hint="eastAsia"/>
          <w:sz w:val="32"/>
          <w:szCs w:val="32"/>
        </w:rPr>
        <w:t>全局</w:t>
      </w:r>
      <w:r>
        <w:rPr>
          <w:rFonts w:ascii="仿宋_GB2312" w:eastAsia="仿宋_GB2312" w:hAnsi="仿宋_GB2312" w:cs="仿宋_GB2312" w:hint="eastAsia"/>
          <w:sz w:val="32"/>
          <w:szCs w:val="32"/>
        </w:rPr>
        <w:t>的法制审核人员不少于本单位执法人员总数的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。对于审核人员不足的行政执法部门可以采取政府购买服务方式解决</w:t>
      </w:r>
      <w:r>
        <w:rPr>
          <w:rFonts w:ascii="仿宋_GB2312" w:eastAsia="仿宋_GB2312" w:hAnsi="仿宋_GB2312" w:cs="仿宋_GB2312" w:hint="eastAsia"/>
          <w:sz w:val="32"/>
          <w:szCs w:val="32"/>
        </w:rPr>
        <w:t>。</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明确审核范围。</w:t>
      </w:r>
      <w:r>
        <w:rPr>
          <w:rFonts w:ascii="仿宋_GB2312" w:eastAsia="仿宋_GB2312" w:hAnsi="仿宋_GB2312" w:cs="仿宋_GB2312" w:hint="eastAsia"/>
          <w:sz w:val="32"/>
          <w:szCs w:val="32"/>
        </w:rPr>
        <w:t>凡涉及重大公共利益，可能造成重大社会影响或引发社会风险，直接关系行政相对人或第三人重大权益，经过听证程序作出行政执法决定，以及案件情况疑难复杂、涉及多个法律关系的，都要进行法制审核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结合实际编制《重大执法决定法制</w:t>
      </w:r>
      <w:r>
        <w:rPr>
          <w:rFonts w:ascii="仿宋_GB2312" w:eastAsia="仿宋_GB2312" w:hAnsi="仿宋_GB2312" w:cs="仿宋_GB2312" w:hint="eastAsia"/>
          <w:sz w:val="32"/>
          <w:szCs w:val="32"/>
        </w:rPr>
        <w:t>审核目录清单》。</w:t>
      </w:r>
    </w:p>
    <w:p w:rsidR="006A51B0" w:rsidRDefault="00A01FA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明确审核内容。</w:t>
      </w:r>
      <w:r>
        <w:rPr>
          <w:rFonts w:ascii="仿宋_GB2312" w:eastAsia="仿宋_GB2312" w:hAnsi="仿宋_GB2312" w:cs="仿宋_GB2312" w:hint="eastAsia"/>
          <w:sz w:val="32"/>
          <w:szCs w:val="32"/>
        </w:rPr>
        <w:t>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违法行为是</w:t>
      </w:r>
      <w:r>
        <w:rPr>
          <w:rFonts w:ascii="仿宋_GB2312" w:eastAsia="仿宋_GB2312" w:hAnsi="仿宋_GB2312" w:cs="仿宋_GB2312" w:hint="eastAsia"/>
          <w:sz w:val="32"/>
          <w:szCs w:val="32"/>
        </w:rPr>
        <w:lastRenderedPageBreak/>
        <w:t>否涉嫌犯罪、需要移送司法机关等。法制审核机构完成审核后，要根据不同情形，提出同意或者存在问题的书面审核意见。行政执法承办机构要对法制审核机构提出的存在问题的审核意见进行研究，作出相应处理后再次报送法制审核。</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细化审核程序。</w:t>
      </w:r>
      <w:r>
        <w:rPr>
          <w:rFonts w:ascii="仿宋_GB2312" w:eastAsia="仿宋_GB2312" w:hAnsi="仿宋_GB2312" w:cs="仿宋_GB2312" w:hint="eastAsia"/>
          <w:sz w:val="32"/>
          <w:szCs w:val="32"/>
        </w:rPr>
        <w:t>根据本</w:t>
      </w:r>
      <w:r>
        <w:rPr>
          <w:rFonts w:ascii="仿宋_GB2312" w:eastAsia="仿宋_GB2312" w:hAnsi="仿宋_GB2312" w:cs="仿宋_GB2312" w:hint="eastAsia"/>
          <w:sz w:val="32"/>
          <w:szCs w:val="32"/>
        </w:rPr>
        <w:t>部门实际，依据执法类别编制《重大执法决定法制审核流程图》，明确法制审核送审材料，规范审核程序、审核载体、时限要求、法制审核意见与拟处理意见不一致的协调机制、责任追究机制等，规范法制审核行为。</w:t>
      </w:r>
    </w:p>
    <w:p w:rsidR="006A51B0" w:rsidRDefault="00A01FA3">
      <w:pPr>
        <w:ind w:firstLine="645"/>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严格审核责任。</w:t>
      </w:r>
      <w:r>
        <w:rPr>
          <w:rFonts w:ascii="仿宋_GB2312" w:eastAsia="仿宋_GB2312" w:hAnsi="仿宋_GB2312" w:cs="仿宋_GB2312" w:hint="eastAsia"/>
          <w:bCs/>
          <w:sz w:val="32"/>
          <w:szCs w:val="32"/>
        </w:rPr>
        <w:t>发改局局长</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本局</w:t>
      </w:r>
      <w:r>
        <w:rPr>
          <w:rFonts w:ascii="仿宋_GB2312" w:eastAsia="仿宋_GB2312" w:hAnsi="仿宋_GB2312" w:cs="仿宋_GB2312" w:hint="eastAsia"/>
          <w:sz w:val="32"/>
          <w:szCs w:val="32"/>
        </w:rPr>
        <w:t>重大执法决定法制审核制度的第一责任人，对本部门作出的行政执法决定负责。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rsidR="006A51B0" w:rsidRPr="0034573F" w:rsidRDefault="00A01FA3">
      <w:pPr>
        <w:ind w:firstLineChars="200" w:firstLine="640"/>
        <w:rPr>
          <w:rFonts w:ascii="楷体_GB2312" w:eastAsia="楷体_GB2312" w:hAnsi="仿宋_GB2312" w:cs="仿宋_GB2312" w:hint="eastAsia"/>
          <w:sz w:val="32"/>
          <w:szCs w:val="32"/>
        </w:rPr>
      </w:pPr>
      <w:r w:rsidRPr="0034573F">
        <w:rPr>
          <w:rFonts w:ascii="楷体_GB2312" w:eastAsia="楷体_GB2312" w:hAnsi="仿宋_GB2312" w:cs="仿宋_GB2312" w:hint="eastAsia"/>
          <w:sz w:val="32"/>
          <w:szCs w:val="32"/>
        </w:rPr>
        <w:t>（四）全面推进行政执法信息化建设。</w:t>
      </w:r>
    </w:p>
    <w:p w:rsidR="006A51B0" w:rsidRDefault="00A01FA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加强执法信息管理，及时准确</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公示执</w:t>
      </w:r>
      <w:r>
        <w:rPr>
          <w:rFonts w:ascii="仿宋_GB2312" w:eastAsia="仿宋_GB2312" w:hAnsi="仿宋_GB2312" w:cs="仿宋_GB2312" w:hint="eastAsia"/>
          <w:sz w:val="32"/>
          <w:szCs w:val="32"/>
        </w:rPr>
        <w:t>法信息，实现行政执法全程留痕，法制审核流程规范有序。要以创新为动力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通过科技创新补齐短板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推动全</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网信工作整体升级。要以服务为宗旨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通过信息化手段优</w:t>
      </w:r>
      <w:r>
        <w:rPr>
          <w:rFonts w:ascii="仿宋_GB2312" w:eastAsia="仿宋_GB2312" w:hAnsi="仿宋_GB2312" w:cs="仿宋_GB2312" w:hint="eastAsia"/>
          <w:sz w:val="32"/>
          <w:szCs w:val="32"/>
        </w:rPr>
        <w:t>化资源配置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创新政务服务、</w:t>
      </w:r>
      <w:r>
        <w:rPr>
          <w:rFonts w:ascii="仿宋_GB2312" w:eastAsia="仿宋_GB2312" w:hAnsi="仿宋_GB2312" w:cs="仿宋_GB2312" w:hint="eastAsia"/>
          <w:sz w:val="32"/>
          <w:szCs w:val="32"/>
        </w:rPr>
        <w:lastRenderedPageBreak/>
        <w:t>法律服务模式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让人民群众在共享科技信息化发展成果上有更多获得感</w:t>
      </w:r>
      <w:r>
        <w:rPr>
          <w:rFonts w:ascii="仿宋_GB2312" w:eastAsia="仿宋_GB2312" w:hAnsi="仿宋_GB2312" w:cs="仿宋_GB2312" w:hint="eastAsia"/>
          <w:sz w:val="32"/>
          <w:szCs w:val="32"/>
        </w:rPr>
        <w:t>、幸</w:t>
      </w:r>
      <w:r>
        <w:rPr>
          <w:rFonts w:ascii="仿宋_GB2312" w:eastAsia="仿宋_GB2312" w:hAnsi="仿宋_GB2312" w:cs="仿宋_GB2312" w:hint="eastAsia"/>
          <w:sz w:val="32"/>
          <w:szCs w:val="32"/>
        </w:rPr>
        <w:t>福感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安全感。要以应用为导向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让群众少跑腿，信息多跑路。为行政执法更规范、群众办事更便捷、政府治理更高效、营商环境更优化奠定基础。</w:t>
      </w:r>
    </w:p>
    <w:p w:rsidR="006A51B0" w:rsidRDefault="00A01FA3">
      <w:pPr>
        <w:numPr>
          <w:ilvl w:val="0"/>
          <w:numId w:val="1"/>
        </w:numPr>
        <w:adjustRightInd w:val="0"/>
        <w:snapToGrid w:val="0"/>
        <w:spacing w:line="322"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加强信息化平台建设。</w:t>
      </w:r>
      <w:r>
        <w:rPr>
          <w:rFonts w:ascii="仿宋_GB2312" w:eastAsia="仿宋_GB2312" w:hAnsi="仿宋_GB2312" w:cs="仿宋_GB2312" w:hint="eastAsia"/>
          <w:sz w:val="32"/>
          <w:szCs w:val="32"/>
        </w:rPr>
        <w:t>认真落实国务院关于加快全国一体化在线政务服务平台建设的决策部署，执法信息统一公示、执法信息网上查询，实现对行政执法活动的</w:t>
      </w:r>
      <w:r>
        <w:rPr>
          <w:rFonts w:ascii="仿宋_GB2312" w:eastAsia="仿宋_GB2312" w:hAnsi="仿宋_GB2312" w:cs="仿宋_GB2312" w:hint="eastAsia"/>
          <w:sz w:val="32"/>
          <w:szCs w:val="32"/>
        </w:rPr>
        <w:t>即时性、过程性、系统性管理。</w:t>
      </w:r>
    </w:p>
    <w:p w:rsidR="006A51B0" w:rsidRDefault="00A01FA3">
      <w:pPr>
        <w:adjustRightInd w:val="0"/>
        <w:snapToGrid w:val="0"/>
        <w:spacing w:line="322"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推进信息共享。</w:t>
      </w:r>
      <w:r>
        <w:rPr>
          <w:rFonts w:ascii="仿宋_GB2312" w:eastAsia="仿宋_GB2312" w:hAnsi="仿宋_GB2312" w:cs="仿宋_GB2312" w:hint="eastAsia"/>
          <w:sz w:val="32"/>
          <w:szCs w:val="32"/>
        </w:rPr>
        <w:t>充分利用智慧城市平台，实现数据共享互通，逐步形成集数据储存、共享功能于一体的行政执法数据中心。</w:t>
      </w:r>
    </w:p>
    <w:p w:rsidR="006A51B0" w:rsidRPr="0034573F" w:rsidRDefault="00A01FA3">
      <w:pPr>
        <w:ind w:firstLine="645"/>
        <w:rPr>
          <w:rFonts w:ascii="黑体" w:eastAsia="黑体" w:hAnsi="黑体" w:cs="仿宋_GB2312"/>
          <w:sz w:val="32"/>
          <w:szCs w:val="32"/>
        </w:rPr>
      </w:pPr>
      <w:r w:rsidRPr="0034573F">
        <w:rPr>
          <w:rFonts w:ascii="黑体" w:eastAsia="黑体" w:hAnsi="黑体" w:cs="仿宋_GB2312" w:hint="eastAsia"/>
          <w:sz w:val="32"/>
          <w:szCs w:val="32"/>
        </w:rPr>
        <w:t>四、组织保障</w:t>
      </w:r>
    </w:p>
    <w:p w:rsidR="006A51B0" w:rsidRDefault="00A01FA3">
      <w:pPr>
        <w:ind w:firstLine="645"/>
        <w:rPr>
          <w:rFonts w:ascii="仿宋_GB2312" w:eastAsia="仿宋_GB2312" w:hAnsi="仿宋_GB2312" w:cs="仿宋_GB2312"/>
          <w:sz w:val="32"/>
          <w:szCs w:val="32"/>
        </w:rPr>
      </w:pPr>
      <w:r w:rsidRPr="0034573F">
        <w:rPr>
          <w:rFonts w:ascii="楷体_GB2312" w:eastAsia="楷体_GB2312" w:hAnsi="仿宋_GB2312" w:cs="仿宋_GB2312" w:hint="eastAsia"/>
          <w:sz w:val="32"/>
          <w:szCs w:val="32"/>
        </w:rPr>
        <w:t>(</w:t>
      </w:r>
      <w:r w:rsidRPr="0034573F">
        <w:rPr>
          <w:rFonts w:ascii="楷体_GB2312" w:eastAsia="楷体_GB2312" w:hAnsi="仿宋_GB2312" w:cs="仿宋_GB2312" w:hint="eastAsia"/>
          <w:sz w:val="32"/>
          <w:szCs w:val="32"/>
        </w:rPr>
        <w:t>一</w:t>
      </w:r>
      <w:r w:rsidRPr="0034573F">
        <w:rPr>
          <w:rFonts w:ascii="楷体_GB2312" w:eastAsia="楷体_GB2312" w:hAnsi="仿宋_GB2312" w:cs="仿宋_GB2312" w:hint="eastAsia"/>
          <w:sz w:val="32"/>
          <w:szCs w:val="32"/>
        </w:rPr>
        <w:t>)</w:t>
      </w:r>
      <w:r w:rsidRPr="0034573F">
        <w:rPr>
          <w:rFonts w:ascii="楷体_GB2312" w:eastAsia="楷体_GB2312" w:hAnsi="仿宋_GB2312" w:cs="仿宋_GB2312" w:hint="eastAsia"/>
          <w:sz w:val="32"/>
          <w:szCs w:val="32"/>
        </w:rPr>
        <w:t>加强组织领导。</w:t>
      </w:r>
      <w:r>
        <w:rPr>
          <w:rFonts w:ascii="仿宋_GB2312" w:eastAsia="仿宋_GB2312" w:hAnsi="仿宋_GB2312" w:cs="仿宋_GB2312" w:hint="eastAsia"/>
          <w:sz w:val="32"/>
          <w:szCs w:val="32"/>
        </w:rPr>
        <w:t>要充分认识全面推行“三项制度”工作在规范行政执法行为、推进“放管服”改革、优化营商环境、建设法治政府中的重要作用，切实强化“四个意识”，把“三项制度”的推行列入重要议事日程，加强组织领导，认真组织落实。</w:t>
      </w:r>
    </w:p>
    <w:p w:rsidR="006A51B0" w:rsidRDefault="00A01FA3">
      <w:pPr>
        <w:ind w:firstLine="646"/>
        <w:rPr>
          <w:rFonts w:ascii="仿宋_GB2312" w:eastAsia="仿宋_GB2312" w:hAnsi="仿宋_GB2312" w:cs="仿宋_GB2312"/>
          <w:color w:val="000000"/>
          <w:sz w:val="32"/>
          <w:szCs w:val="32"/>
        </w:rPr>
      </w:pPr>
      <w:r w:rsidRPr="0034573F">
        <w:rPr>
          <w:rFonts w:ascii="楷体_GB2312" w:eastAsia="楷体_GB2312" w:hAnsi="仿宋_GB2312" w:cs="仿宋_GB2312" w:hint="eastAsia"/>
          <w:sz w:val="32"/>
          <w:szCs w:val="32"/>
        </w:rPr>
        <w:t>(</w:t>
      </w:r>
      <w:r w:rsidRPr="0034573F">
        <w:rPr>
          <w:rFonts w:ascii="楷体_GB2312" w:eastAsia="楷体_GB2312" w:hAnsi="仿宋_GB2312" w:cs="仿宋_GB2312" w:hint="eastAsia"/>
          <w:sz w:val="32"/>
          <w:szCs w:val="32"/>
        </w:rPr>
        <w:t>二</w:t>
      </w:r>
      <w:r w:rsidRPr="0034573F">
        <w:rPr>
          <w:rFonts w:ascii="楷体_GB2312" w:eastAsia="楷体_GB2312" w:hAnsi="仿宋_GB2312" w:cs="仿宋_GB2312" w:hint="eastAsia"/>
          <w:sz w:val="32"/>
          <w:szCs w:val="32"/>
        </w:rPr>
        <w:t>)</w:t>
      </w:r>
      <w:r w:rsidRPr="0034573F">
        <w:rPr>
          <w:rFonts w:ascii="楷体_GB2312" w:eastAsia="楷体_GB2312" w:hAnsi="仿宋_GB2312" w:cs="仿宋_GB2312" w:hint="eastAsia"/>
          <w:sz w:val="32"/>
          <w:szCs w:val="32"/>
        </w:rPr>
        <w:t>加强队伍建设。</w:t>
      </w:r>
      <w:r>
        <w:rPr>
          <w:rFonts w:ascii="仿宋_GB2312" w:eastAsia="仿宋_GB2312" w:hAnsi="仿宋_GB2312" w:cs="仿宋_GB2312" w:hint="eastAsia"/>
          <w:color w:val="000000"/>
          <w:sz w:val="32"/>
          <w:szCs w:val="32"/>
        </w:rPr>
        <w:t>加强思想道德和素质教育，健全行政执法人员岗前培训和岗位培训制度，打造政治坚定、作风优良、纪律严明、廉洁务实的执法队伍。加强行政执法人员资格管理，统一行政执法证件样式。</w:t>
      </w:r>
    </w:p>
    <w:p w:rsidR="006A51B0" w:rsidRDefault="00A01FA3">
      <w:pPr>
        <w:ind w:firstLine="646"/>
        <w:rPr>
          <w:rFonts w:ascii="仿宋_GB2312" w:eastAsia="仿宋_GB2312" w:hAnsi="仿宋_GB2312" w:cs="仿宋_GB2312"/>
          <w:sz w:val="32"/>
          <w:szCs w:val="32"/>
        </w:rPr>
      </w:pPr>
      <w:r w:rsidRPr="0034573F">
        <w:rPr>
          <w:rFonts w:ascii="楷体_GB2312" w:eastAsia="楷体_GB2312" w:hAnsi="仿宋_GB2312" w:cs="仿宋_GB2312" w:hint="eastAsia"/>
          <w:sz w:val="32"/>
          <w:szCs w:val="32"/>
        </w:rPr>
        <w:t>（三）保障经费投入</w:t>
      </w:r>
      <w:r w:rsidRPr="0034573F">
        <w:rPr>
          <w:rFonts w:ascii="楷体_GB2312" w:eastAsia="楷体_GB2312" w:hAnsi="仿宋_GB2312" w:cs="仿宋_GB2312" w:hint="eastAsia"/>
          <w:sz w:val="32"/>
          <w:szCs w:val="32"/>
        </w:rPr>
        <w:t>。</w:t>
      </w:r>
      <w:r>
        <w:rPr>
          <w:rFonts w:ascii="仿宋_GB2312" w:eastAsia="仿宋_GB2312" w:hAnsi="仿宋_GB2312" w:cs="仿宋_GB2312" w:hint="eastAsia"/>
          <w:color w:val="000000"/>
          <w:sz w:val="32"/>
          <w:szCs w:val="32"/>
        </w:rPr>
        <w:t>建立责任明确、管理规范、投入稳定的执法经费保障机制，保障依法履职所需的执法装备、</w:t>
      </w:r>
      <w:r>
        <w:rPr>
          <w:rFonts w:ascii="仿宋_GB2312" w:eastAsia="仿宋_GB2312" w:hAnsi="仿宋_GB2312" w:cs="仿宋_GB2312" w:hint="eastAsia"/>
          <w:color w:val="000000"/>
          <w:sz w:val="32"/>
          <w:szCs w:val="32"/>
        </w:rPr>
        <w:lastRenderedPageBreak/>
        <w:t>经费。分类制定行政执法装备配备标准、装备配备规划和年度实施计划，结合执法实际，将执法装备需求列入财政预算。</w:t>
      </w:r>
    </w:p>
    <w:p w:rsidR="006A51B0" w:rsidRDefault="00A01FA3">
      <w:pPr>
        <w:ind w:firstLine="645"/>
        <w:rPr>
          <w:rFonts w:ascii="仿宋_GB2312" w:eastAsia="仿宋_GB2312" w:hAnsi="仿宋_GB2312" w:cs="仿宋_GB2312"/>
          <w:sz w:val="32"/>
          <w:szCs w:val="32"/>
        </w:rPr>
      </w:pPr>
      <w:r w:rsidRPr="0034573F">
        <w:rPr>
          <w:rFonts w:ascii="楷体_GB2312" w:eastAsia="楷体_GB2312" w:hAnsi="仿宋_GB2312" w:cs="仿宋_GB2312" w:hint="eastAsia"/>
          <w:sz w:val="32"/>
          <w:szCs w:val="32"/>
        </w:rPr>
        <w:t>（四）抓好宣传引</w:t>
      </w:r>
      <w:r w:rsidRPr="0034573F">
        <w:rPr>
          <w:rFonts w:ascii="楷体_GB2312" w:eastAsia="楷体_GB2312" w:hAnsi="仿宋_GB2312" w:cs="仿宋_GB2312" w:hint="eastAsia"/>
          <w:sz w:val="32"/>
          <w:szCs w:val="32"/>
        </w:rPr>
        <w:t>导。</w:t>
      </w:r>
      <w:r>
        <w:rPr>
          <w:rFonts w:ascii="仿宋_GB2312" w:eastAsia="仿宋_GB2312" w:hAnsi="仿宋_GB2312" w:cs="仿宋_GB2312" w:hint="eastAsia"/>
          <w:sz w:val="32"/>
          <w:szCs w:val="32"/>
        </w:rPr>
        <w:t>对全面推行“三项制度”工作进行全方位、多形式、多角度宣传报道，将“三项制度”工作全</w:t>
      </w:r>
      <w:r>
        <w:rPr>
          <w:rFonts w:ascii="仿宋_GB2312" w:eastAsia="仿宋_GB2312" w:hAnsi="仿宋_GB2312" w:cs="仿宋_GB2312" w:hint="eastAsia"/>
          <w:sz w:val="32"/>
          <w:szCs w:val="32"/>
        </w:rPr>
        <w:t>程置于阳光下，吸引人民群众和行政管</w:t>
      </w:r>
      <w:r>
        <w:rPr>
          <w:rFonts w:ascii="仿宋_GB2312" w:eastAsia="仿宋_GB2312" w:hAnsi="仿宋_GB2312" w:cs="仿宋_GB2312" w:hint="eastAsia"/>
          <w:sz w:val="32"/>
          <w:szCs w:val="32"/>
        </w:rPr>
        <w:t xml:space="preserve">理相对人积极参与推进过程。　　</w:t>
      </w:r>
      <w:r>
        <w:rPr>
          <w:rFonts w:ascii="仿宋_GB2312" w:eastAsia="仿宋_GB2312" w:hAnsi="仿宋_GB2312" w:cs="仿宋_GB2312" w:hint="eastAsia"/>
          <w:sz w:val="32"/>
          <w:szCs w:val="32"/>
        </w:rPr>
        <w:t xml:space="preserve">  </w:t>
      </w:r>
    </w:p>
    <w:p w:rsidR="006A51B0" w:rsidRDefault="00A01FA3">
      <w:pPr>
        <w:ind w:firstLine="645"/>
        <w:rPr>
          <w:rFonts w:ascii="仿宋_GB2312" w:eastAsia="仿宋_GB2312" w:hAnsi="仿宋_GB2312" w:cs="仿宋_GB2312"/>
          <w:color w:val="000000"/>
          <w:sz w:val="32"/>
          <w:szCs w:val="32"/>
        </w:rPr>
      </w:pPr>
      <w:r w:rsidRPr="0034573F">
        <w:rPr>
          <w:rFonts w:ascii="楷体_GB2312" w:eastAsia="楷体_GB2312" w:hAnsi="仿宋_GB2312" w:cs="仿宋_GB2312" w:hint="eastAsia"/>
          <w:sz w:val="32"/>
          <w:szCs w:val="32"/>
        </w:rPr>
        <w:t>（</w:t>
      </w:r>
      <w:r w:rsidRPr="0034573F">
        <w:rPr>
          <w:rFonts w:ascii="楷体_GB2312" w:eastAsia="楷体_GB2312" w:hAnsi="仿宋_GB2312" w:cs="仿宋_GB2312" w:hint="eastAsia"/>
          <w:sz w:val="32"/>
          <w:szCs w:val="32"/>
        </w:rPr>
        <w:t>五</w:t>
      </w:r>
      <w:r w:rsidRPr="0034573F">
        <w:rPr>
          <w:rFonts w:ascii="楷体_GB2312" w:eastAsia="楷体_GB2312" w:hAnsi="仿宋_GB2312" w:cs="仿宋_GB2312" w:hint="eastAsia"/>
          <w:sz w:val="32"/>
          <w:szCs w:val="32"/>
        </w:rPr>
        <w:t>）强化督促考核。</w:t>
      </w:r>
      <w:r>
        <w:rPr>
          <w:rFonts w:ascii="仿宋_GB2312" w:eastAsia="仿宋_GB2312" w:hAnsi="仿宋_GB2312" w:cs="仿宋_GB2312" w:hint="eastAsia"/>
          <w:color w:val="000000"/>
          <w:sz w:val="32"/>
          <w:szCs w:val="32"/>
        </w:rPr>
        <w:t>把“三项制度”推进情况纳入法治政府建设考评指标体系，纳入年底效能目标考核体系。对工作中出现问题造成不良后果的人员要通报批评，依纪依法问责。</w:t>
      </w:r>
    </w:p>
    <w:p w:rsidR="006A51B0" w:rsidRDefault="006A51B0">
      <w:pPr>
        <w:ind w:firstLine="645"/>
        <w:rPr>
          <w:rFonts w:ascii="仿宋_GB2312" w:eastAsia="仿宋_GB2312" w:hAnsi="仿宋_GB2312" w:cs="仿宋_GB2312"/>
          <w:color w:val="000000"/>
          <w:sz w:val="32"/>
          <w:szCs w:val="32"/>
        </w:rPr>
      </w:pPr>
    </w:p>
    <w:p w:rsidR="006A51B0" w:rsidRDefault="006A51B0">
      <w:pPr>
        <w:ind w:firstLine="645"/>
        <w:rPr>
          <w:rFonts w:ascii="仿宋_GB2312" w:eastAsia="仿宋_GB2312" w:hAnsi="仿宋_GB2312" w:cs="仿宋_GB2312"/>
          <w:color w:val="000000"/>
          <w:sz w:val="32"/>
          <w:szCs w:val="32"/>
        </w:rPr>
      </w:pPr>
    </w:p>
    <w:p w:rsidR="006A51B0" w:rsidRDefault="00A01FA3">
      <w:pPr>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28</w:t>
      </w:r>
      <w:r>
        <w:rPr>
          <w:rFonts w:ascii="仿宋_GB2312" w:eastAsia="仿宋_GB2312" w:hAnsi="仿宋_GB2312" w:cs="仿宋_GB2312" w:hint="eastAsia"/>
          <w:color w:val="000000"/>
          <w:sz w:val="32"/>
          <w:szCs w:val="32"/>
        </w:rPr>
        <w:t>日</w:t>
      </w:r>
    </w:p>
    <w:p w:rsidR="006A51B0" w:rsidRDefault="006A51B0">
      <w:pPr>
        <w:ind w:firstLine="645"/>
        <w:rPr>
          <w:rFonts w:ascii="仿宋_GB2312" w:eastAsia="仿宋_GB2312" w:hAnsi="仿宋_GB2312" w:cs="仿宋_GB2312"/>
          <w:color w:val="000000"/>
          <w:sz w:val="32"/>
          <w:szCs w:val="32"/>
        </w:rPr>
      </w:pPr>
    </w:p>
    <w:p w:rsidR="006A51B0" w:rsidRDefault="006A51B0">
      <w:pPr>
        <w:ind w:firstLine="645"/>
        <w:rPr>
          <w:rFonts w:ascii="仿宋_GB2312" w:eastAsia="仿宋_GB2312" w:hAnsi="仿宋_GB2312" w:cs="仿宋_GB2312"/>
          <w:color w:val="000000"/>
          <w:sz w:val="32"/>
          <w:szCs w:val="32"/>
        </w:rPr>
      </w:pPr>
    </w:p>
    <w:p w:rsidR="006A51B0" w:rsidRDefault="00A01FA3">
      <w:pPr>
        <w:rPr>
          <w:rFonts w:ascii="仿宋" w:eastAsia="仿宋" w:hAnsi="仿宋"/>
          <w:sz w:val="32"/>
          <w:szCs w:val="32"/>
        </w:rPr>
      </w:pPr>
      <w:r>
        <w:rPr>
          <w:rFonts w:ascii="仿宋" w:eastAsia="仿宋" w:hAnsi="仿宋" w:hint="eastAsia"/>
          <w:sz w:val="32"/>
          <w:szCs w:val="32"/>
        </w:rPr>
        <w:t xml:space="preserve">　　</w:t>
      </w:r>
    </w:p>
    <w:p w:rsidR="006A51B0" w:rsidRDefault="006A51B0">
      <w:bookmarkStart w:id="0" w:name="_GoBack"/>
      <w:bookmarkEnd w:id="0"/>
    </w:p>
    <w:sectPr w:rsidR="006A51B0" w:rsidSect="006A51B0">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FA3" w:rsidRDefault="00A01FA3" w:rsidP="006A51B0">
      <w:r>
        <w:separator/>
      </w:r>
    </w:p>
  </w:endnote>
  <w:endnote w:type="continuationSeparator" w:id="1">
    <w:p w:rsidR="00A01FA3" w:rsidRDefault="00A01FA3" w:rsidP="006A5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B0" w:rsidRDefault="006A51B0">
    <w:pPr>
      <w:pStyle w:val="a3"/>
    </w:pPr>
    <w:r>
      <w:pict>
        <v:rect id="文本框 1" o:spid="_x0000_s2049" style="position:absolute;margin-left:0;margin-top:0;width:2in;height:2in;z-index:251658240;mso-wrap-style:none;mso-position-horizontal:center;mso-position-horizontal-relative:margin" o:preferrelative="t" filled="f" stroked="f">
          <v:textbox style="mso-fit-shape-to-text:t" inset="0,0,0,0">
            <w:txbxContent>
              <w:p w:rsidR="006A51B0" w:rsidRDefault="006A51B0">
                <w:pPr>
                  <w:pStyle w:val="a3"/>
                </w:pPr>
                <w:r>
                  <w:rPr>
                    <w:rFonts w:ascii="仿宋" w:eastAsia="仿宋" w:hAnsi="仿宋" w:cs="仿宋" w:hint="eastAsia"/>
                    <w:sz w:val="24"/>
                    <w:szCs w:val="24"/>
                  </w:rPr>
                  <w:fldChar w:fldCharType="begin"/>
                </w:r>
                <w:r w:rsidR="00A01FA3">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34573F">
                  <w:rPr>
                    <w:rFonts w:ascii="仿宋" w:eastAsia="仿宋" w:hAnsi="仿宋" w:cs="仿宋"/>
                    <w:noProof/>
                    <w:sz w:val="24"/>
                    <w:szCs w:val="24"/>
                  </w:rPr>
                  <w:t>- 2 -</w:t>
                </w:r>
                <w:r>
                  <w:rPr>
                    <w:rFonts w:ascii="仿宋" w:eastAsia="仿宋" w:hAnsi="仿宋" w:cs="仿宋" w:hint="eastAsia"/>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FA3" w:rsidRDefault="00A01FA3" w:rsidP="006A51B0">
      <w:r>
        <w:separator/>
      </w:r>
    </w:p>
  </w:footnote>
  <w:footnote w:type="continuationSeparator" w:id="1">
    <w:p w:rsidR="00A01FA3" w:rsidRDefault="00A01FA3" w:rsidP="006A5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F9DF"/>
    <w:multiLevelType w:val="singleLevel"/>
    <w:tmpl w:val="0EA0F9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32C0ED7"/>
    <w:rsid w:val="0034573F"/>
    <w:rsid w:val="006A51B0"/>
    <w:rsid w:val="00A01FA3"/>
    <w:rsid w:val="072D2D89"/>
    <w:rsid w:val="083D433E"/>
    <w:rsid w:val="0A7F437F"/>
    <w:rsid w:val="0B283383"/>
    <w:rsid w:val="0B9B7390"/>
    <w:rsid w:val="0F2A5ED0"/>
    <w:rsid w:val="1106587D"/>
    <w:rsid w:val="14686E01"/>
    <w:rsid w:val="15907DF2"/>
    <w:rsid w:val="191A2286"/>
    <w:rsid w:val="198434FD"/>
    <w:rsid w:val="1C453FEA"/>
    <w:rsid w:val="1D47729E"/>
    <w:rsid w:val="1FE34E48"/>
    <w:rsid w:val="20DD05DA"/>
    <w:rsid w:val="24F85C5F"/>
    <w:rsid w:val="254C5111"/>
    <w:rsid w:val="26D40728"/>
    <w:rsid w:val="28036C74"/>
    <w:rsid w:val="298B7DE9"/>
    <w:rsid w:val="299232A0"/>
    <w:rsid w:val="2F406212"/>
    <w:rsid w:val="37373CBB"/>
    <w:rsid w:val="376F7781"/>
    <w:rsid w:val="37B43901"/>
    <w:rsid w:val="3BAF4895"/>
    <w:rsid w:val="3BF7514C"/>
    <w:rsid w:val="48984CBC"/>
    <w:rsid w:val="4A871F92"/>
    <w:rsid w:val="4BC92A64"/>
    <w:rsid w:val="4C735280"/>
    <w:rsid w:val="507916FC"/>
    <w:rsid w:val="55B50980"/>
    <w:rsid w:val="57651223"/>
    <w:rsid w:val="59B212B6"/>
    <w:rsid w:val="5D980C1C"/>
    <w:rsid w:val="62982A1C"/>
    <w:rsid w:val="632C0ED7"/>
    <w:rsid w:val="646C5B9D"/>
    <w:rsid w:val="68F02CA2"/>
    <w:rsid w:val="71377FCF"/>
    <w:rsid w:val="7206505D"/>
    <w:rsid w:val="748C5F83"/>
    <w:rsid w:val="74F72EF3"/>
    <w:rsid w:val="750971F3"/>
    <w:rsid w:val="75C238C0"/>
    <w:rsid w:val="7832781E"/>
    <w:rsid w:val="789C779F"/>
    <w:rsid w:val="78C2215A"/>
    <w:rsid w:val="7D7F212C"/>
    <w:rsid w:val="7FA71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1B0"/>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A51B0"/>
    <w:pPr>
      <w:tabs>
        <w:tab w:val="center" w:pos="4153"/>
        <w:tab w:val="right" w:pos="8306"/>
      </w:tabs>
      <w:snapToGrid w:val="0"/>
      <w:jc w:val="left"/>
    </w:pPr>
    <w:rPr>
      <w:sz w:val="18"/>
      <w:szCs w:val="18"/>
    </w:rPr>
  </w:style>
  <w:style w:type="paragraph" w:styleId="a4">
    <w:name w:val="header"/>
    <w:basedOn w:val="a"/>
    <w:qFormat/>
    <w:rsid w:val="006A51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6A51B0"/>
  </w:style>
  <w:style w:type="paragraph" w:customStyle="1" w:styleId="1">
    <w:name w:val="列出段落1"/>
    <w:basedOn w:val="a"/>
    <w:uiPriority w:val="34"/>
    <w:qFormat/>
    <w:rsid w:val="006A51B0"/>
    <w:pPr>
      <w:ind w:firstLineChars="200" w:firstLine="420"/>
    </w:pPr>
  </w:style>
  <w:style w:type="paragraph" w:customStyle="1" w:styleId="p15">
    <w:name w:val="p15"/>
    <w:basedOn w:val="a"/>
    <w:rsid w:val="006A51B0"/>
    <w:pPr>
      <w:widowControl/>
      <w:jc w:val="left"/>
    </w:pPr>
    <w:rPr>
      <w:rFonts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盘锦市兴隆台区司法局</dc:title>
  <dc:creator>  婷^O^</dc:creator>
  <cp:lastModifiedBy>hp</cp:lastModifiedBy>
  <cp:revision>1</cp:revision>
  <cp:lastPrinted>2019-05-31T03:18:00Z</cp:lastPrinted>
  <dcterms:created xsi:type="dcterms:W3CDTF">2019-05-06T02:44:00Z</dcterms:created>
  <dcterms:modified xsi:type="dcterms:W3CDTF">2019-07-04T05:58:00Z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