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D56" w:rsidRDefault="00BD3D56" w:rsidP="00BD3D56">
      <w:pPr>
        <w:widowControl/>
        <w:spacing w:before="100" w:beforeAutospacing="1" w:after="262" w:line="640" w:lineRule="exact"/>
        <w:jc w:val="center"/>
        <w:rPr>
          <w:rFonts w:ascii="方正小标宋_GBK" w:eastAsia="方正小标宋_GBK" w:hAnsi="方正小标宋_GBK" w:cs="宋体" w:hint="eastAsia"/>
          <w:kern w:val="0"/>
          <w:sz w:val="44"/>
          <w:szCs w:val="44"/>
        </w:rPr>
      </w:pPr>
    </w:p>
    <w:p w:rsidR="00BD3D56" w:rsidRPr="00BD3D56" w:rsidRDefault="00BD3D56" w:rsidP="00BD3D56">
      <w:pPr>
        <w:widowControl/>
        <w:spacing w:before="100" w:beforeAutospacing="1" w:after="262" w:line="640" w:lineRule="exact"/>
        <w:jc w:val="center"/>
        <w:rPr>
          <w:rFonts w:ascii="方正小标宋_GBK" w:eastAsia="方正小标宋_GBK" w:hAnsi="方正小标宋_GBK" w:cs="宋体"/>
          <w:kern w:val="0"/>
          <w:sz w:val="44"/>
          <w:szCs w:val="44"/>
        </w:rPr>
      </w:pPr>
      <w:r w:rsidRPr="00BD3D56">
        <w:rPr>
          <w:rFonts w:ascii="方正小标宋_GBK" w:eastAsia="方正小标宋_GBK" w:hAnsi="方正小标宋_GBK" w:cs="宋体"/>
          <w:kern w:val="0"/>
          <w:sz w:val="44"/>
          <w:szCs w:val="44"/>
        </w:rPr>
        <w:t>《盘锦</w:t>
      </w:r>
      <w:r w:rsidRPr="00BD3D56">
        <w:rPr>
          <w:rFonts w:ascii="方正小标宋_GBK" w:eastAsia="方正小标宋_GBK" w:hAnsi="方正小标宋_GBK" w:cs="宋体" w:hint="eastAsia"/>
          <w:kern w:val="0"/>
          <w:sz w:val="44"/>
          <w:szCs w:val="44"/>
        </w:rPr>
        <w:t>市</w:t>
      </w:r>
      <w:r w:rsidRPr="00BD3D56">
        <w:rPr>
          <w:rFonts w:ascii="方正小标宋_GBK" w:eastAsia="方正小标宋_GBK" w:hAnsi="方正小标宋_GBK" w:cs="宋体"/>
          <w:kern w:val="0"/>
          <w:sz w:val="44"/>
          <w:szCs w:val="44"/>
        </w:rPr>
        <w:t>国资委以管资本为主推进职能转变方案》政策解读</w:t>
      </w:r>
    </w:p>
    <w:p w:rsidR="00BD3D56" w:rsidRPr="00BD3D56" w:rsidRDefault="00BD3D56" w:rsidP="00BD3D56">
      <w:pPr>
        <w:pStyle w:val="a4"/>
        <w:ind w:firstLineChars="202" w:firstLine="646"/>
        <w:rPr>
          <w:rFonts w:ascii="黑体" w:eastAsia="黑体" w:hAnsi="黑体" w:hint="eastAsia"/>
          <w:kern w:val="0"/>
          <w:sz w:val="32"/>
          <w:szCs w:val="32"/>
        </w:rPr>
      </w:pPr>
      <w:r w:rsidRPr="00BD3D56">
        <w:rPr>
          <w:rFonts w:ascii="黑体" w:eastAsia="黑体" w:hAnsi="黑体" w:hint="eastAsia"/>
          <w:kern w:val="0"/>
          <w:sz w:val="32"/>
          <w:szCs w:val="32"/>
        </w:rPr>
        <w:t>一、起草背景</w:t>
      </w:r>
    </w:p>
    <w:p w:rsidR="00BD3D56" w:rsidRPr="00BD3D56" w:rsidRDefault="00650D61" w:rsidP="00BD3D56">
      <w:pPr>
        <w:pStyle w:val="a4"/>
        <w:ind w:firstLineChars="202" w:firstLine="646"/>
        <w:rPr>
          <w:rFonts w:ascii="仿宋" w:eastAsia="仿宋" w:hAnsi="仿宋" w:hint="eastAsia"/>
          <w:kern w:val="0"/>
          <w:sz w:val="32"/>
          <w:szCs w:val="32"/>
        </w:rPr>
      </w:pPr>
      <w:r>
        <w:rPr>
          <w:rFonts w:ascii="仿宋" w:eastAsia="仿宋" w:hAnsi="仿宋" w:cs="仿宋" w:hint="eastAsia"/>
          <w:bCs/>
          <w:sz w:val="32"/>
          <w:szCs w:val="32"/>
        </w:rPr>
        <w:t>党中央、国务院高度重视加强和改进国有资产监管工作。</w:t>
      </w:r>
      <w:r>
        <w:rPr>
          <w:rFonts w:ascii="仿宋" w:eastAsia="仿宋" w:hAnsi="仿宋" w:cs="仿宋" w:hint="eastAsia"/>
          <w:sz w:val="32"/>
          <w:szCs w:val="32"/>
        </w:rPr>
        <w:t>《</w:t>
      </w:r>
      <w:r>
        <w:rPr>
          <w:rFonts w:ascii="仿宋" w:eastAsia="仿宋" w:hAnsi="仿宋" w:cs="仿宋"/>
          <w:sz w:val="32"/>
          <w:szCs w:val="32"/>
        </w:rPr>
        <w:t>中共中央、国务院关于深化国有企业改革的指导意</w:t>
      </w:r>
      <w:r>
        <w:rPr>
          <w:rFonts w:ascii="仿宋" w:eastAsia="仿宋" w:hAnsi="仿宋" w:cs="仿宋" w:hint="eastAsia"/>
          <w:sz w:val="32"/>
          <w:szCs w:val="32"/>
        </w:rPr>
        <w:t>见》（中发〔2015〕22号）、《国务院关于改革和完善国有资产管理体制的若干意见》（国发〔2015〕63号）都将以管资本为主</w:t>
      </w:r>
      <w:proofErr w:type="gramStart"/>
      <w:r>
        <w:rPr>
          <w:rFonts w:ascii="仿宋" w:eastAsia="仿宋" w:hAnsi="仿宋" w:cs="仿宋" w:hint="eastAsia"/>
          <w:sz w:val="32"/>
          <w:szCs w:val="32"/>
        </w:rPr>
        <w:t>推进国</w:t>
      </w:r>
      <w:proofErr w:type="gramEnd"/>
      <w:r>
        <w:rPr>
          <w:rFonts w:ascii="仿宋" w:eastAsia="仿宋" w:hAnsi="仿宋" w:cs="仿宋" w:hint="eastAsia"/>
          <w:sz w:val="32"/>
          <w:szCs w:val="32"/>
        </w:rPr>
        <w:t>资监管机构职能转变作为完善国有资产管理体制的重要内容。2017年4月，《国务院办公厅关于转发国务院国资委以管资本为主推进职能转变方案的通知》（国办发〔2017〕38号）印发实施。2020年1月，《辽宁省人民政府办公厅关于转发省国资委以管资本为主推进职能转变方案的通知》（辽政办发〔2020〕1号）印发实施。为贯彻落实党中央、国务院和我省文件精神，市国资委结合我市实际，起草了《盘锦市国资委以管资本为主推进职能转变方案》</w:t>
      </w:r>
      <w:r w:rsidR="00BD3D56" w:rsidRPr="00BD3D56">
        <w:rPr>
          <w:rFonts w:ascii="仿宋" w:eastAsia="仿宋" w:hAnsi="仿宋" w:hint="eastAsia"/>
          <w:kern w:val="0"/>
          <w:sz w:val="32"/>
          <w:szCs w:val="32"/>
        </w:rPr>
        <w:t>（以下简称《方案》），经</w:t>
      </w:r>
      <w:r>
        <w:rPr>
          <w:rFonts w:ascii="仿宋" w:eastAsia="仿宋" w:hAnsi="仿宋" w:hint="eastAsia"/>
          <w:kern w:val="0"/>
          <w:sz w:val="32"/>
          <w:szCs w:val="32"/>
        </w:rPr>
        <w:t>市长办公</w:t>
      </w:r>
      <w:r w:rsidR="00BD3D56" w:rsidRPr="00BD3D56">
        <w:rPr>
          <w:rFonts w:ascii="仿宋" w:eastAsia="仿宋" w:hAnsi="仿宋" w:hint="eastAsia"/>
          <w:kern w:val="0"/>
          <w:sz w:val="32"/>
          <w:szCs w:val="32"/>
        </w:rPr>
        <w:t>会议审议通过，由</w:t>
      </w:r>
      <w:r>
        <w:rPr>
          <w:rFonts w:ascii="仿宋" w:eastAsia="仿宋" w:hAnsi="仿宋" w:hint="eastAsia"/>
          <w:kern w:val="0"/>
          <w:sz w:val="32"/>
          <w:szCs w:val="32"/>
        </w:rPr>
        <w:t>市</w:t>
      </w:r>
      <w:r w:rsidR="00BD3D56" w:rsidRPr="00BD3D56">
        <w:rPr>
          <w:rFonts w:ascii="仿宋" w:eastAsia="仿宋" w:hAnsi="仿宋" w:hint="eastAsia"/>
          <w:kern w:val="0"/>
          <w:sz w:val="32"/>
          <w:szCs w:val="32"/>
        </w:rPr>
        <w:t>政府办公</w:t>
      </w:r>
      <w:r>
        <w:rPr>
          <w:rFonts w:ascii="仿宋" w:eastAsia="仿宋" w:hAnsi="仿宋" w:hint="eastAsia"/>
          <w:kern w:val="0"/>
          <w:sz w:val="32"/>
          <w:szCs w:val="32"/>
        </w:rPr>
        <w:t>室</w:t>
      </w:r>
      <w:r w:rsidR="00BD3D56" w:rsidRPr="00BD3D56">
        <w:rPr>
          <w:rFonts w:ascii="仿宋" w:eastAsia="仿宋" w:hAnsi="仿宋" w:hint="eastAsia"/>
          <w:kern w:val="0"/>
          <w:sz w:val="32"/>
          <w:szCs w:val="32"/>
        </w:rPr>
        <w:t>予以转发。</w:t>
      </w:r>
    </w:p>
    <w:p w:rsidR="00BD3D56" w:rsidRPr="00650D61" w:rsidRDefault="00BD3D56" w:rsidP="00BD3D56">
      <w:pPr>
        <w:pStyle w:val="a4"/>
        <w:rPr>
          <w:rFonts w:ascii="黑体" w:eastAsia="黑体" w:hAnsi="黑体" w:hint="eastAsia"/>
          <w:kern w:val="0"/>
          <w:sz w:val="32"/>
          <w:szCs w:val="32"/>
        </w:rPr>
      </w:pPr>
      <w:r w:rsidRPr="00BD3D56">
        <w:rPr>
          <w:rFonts w:ascii="仿宋" w:eastAsia="仿宋" w:hAnsi="仿宋" w:hint="eastAsia"/>
          <w:kern w:val="0"/>
          <w:sz w:val="32"/>
          <w:szCs w:val="32"/>
        </w:rPr>
        <w:t xml:space="preserve">　　</w:t>
      </w:r>
      <w:r w:rsidRPr="00650D61">
        <w:rPr>
          <w:rFonts w:ascii="黑体" w:eastAsia="黑体" w:hAnsi="黑体" w:hint="eastAsia"/>
          <w:kern w:val="0"/>
          <w:sz w:val="32"/>
          <w:szCs w:val="32"/>
        </w:rPr>
        <w:t>二、主要内容</w:t>
      </w:r>
    </w:p>
    <w:p w:rsidR="00BD3D56" w:rsidRDefault="00BD3D56" w:rsidP="00502889">
      <w:pPr>
        <w:pStyle w:val="a4"/>
        <w:ind w:firstLine="645"/>
        <w:rPr>
          <w:rFonts w:ascii="仿宋" w:eastAsia="仿宋" w:hAnsi="仿宋" w:hint="eastAsia"/>
          <w:kern w:val="0"/>
          <w:sz w:val="32"/>
          <w:szCs w:val="32"/>
        </w:rPr>
      </w:pPr>
      <w:r w:rsidRPr="00BD3D56">
        <w:rPr>
          <w:rFonts w:ascii="仿宋" w:eastAsia="仿宋" w:hAnsi="仿宋" w:hint="eastAsia"/>
          <w:kern w:val="0"/>
          <w:sz w:val="32"/>
          <w:szCs w:val="32"/>
        </w:rPr>
        <w:t>《方案》包括三部分内容，即总体要求、重点任务、组织实施。</w:t>
      </w:r>
    </w:p>
    <w:p w:rsidR="00502889" w:rsidRDefault="00502889" w:rsidP="00502889">
      <w:pPr>
        <w:spacing w:line="600" w:lineRule="exact"/>
        <w:ind w:firstLineChars="200" w:firstLine="640"/>
        <w:rPr>
          <w:rFonts w:ascii="仿宋" w:eastAsia="仿宋" w:hAnsi="仿宋" w:cs="仿宋"/>
          <w:sz w:val="32"/>
          <w:szCs w:val="32"/>
        </w:rPr>
      </w:pPr>
      <w:r>
        <w:rPr>
          <w:rFonts w:ascii="楷体" w:eastAsia="楷体" w:hAnsi="楷体" w:cs="仿宋" w:hint="eastAsia"/>
          <w:sz w:val="32"/>
          <w:szCs w:val="32"/>
        </w:rPr>
        <w:lastRenderedPageBreak/>
        <w:t>第一部分总体要求。</w:t>
      </w:r>
      <w:r>
        <w:rPr>
          <w:rFonts w:ascii="仿宋" w:eastAsia="仿宋" w:hAnsi="仿宋" w:cs="仿宋" w:hint="eastAsia"/>
          <w:sz w:val="32"/>
          <w:szCs w:val="32"/>
        </w:rPr>
        <w:t>包括指导思想和基本原则。《方案》规定要以习近平新时代中国特色社会主义思想为指导，贯彻落</w:t>
      </w:r>
      <w:proofErr w:type="gramStart"/>
      <w:r>
        <w:rPr>
          <w:rFonts w:ascii="仿宋" w:eastAsia="仿宋" w:hAnsi="仿宋" w:cs="仿宋" w:hint="eastAsia"/>
          <w:sz w:val="32"/>
          <w:szCs w:val="32"/>
        </w:rPr>
        <w:t>实习近</w:t>
      </w:r>
      <w:proofErr w:type="gramEnd"/>
      <w:r>
        <w:rPr>
          <w:rFonts w:ascii="仿宋" w:eastAsia="仿宋" w:hAnsi="仿宋" w:cs="仿宋" w:hint="eastAsia"/>
          <w:sz w:val="32"/>
          <w:szCs w:val="32"/>
        </w:rPr>
        <w:t>平总书记在辽宁考察时和在深入推进东北振兴座谈会上的重要讲话精神，加快实现以管企业为主向以管资本为主的转变。《方案》明确了坚持准确定位、坚持依法监管、坚持激发活力、坚持提高效能、坚持党的领导5个基本原则。</w:t>
      </w:r>
    </w:p>
    <w:p w:rsidR="00502889" w:rsidRPr="00502889" w:rsidRDefault="00502889" w:rsidP="00502889">
      <w:pPr>
        <w:spacing w:line="600" w:lineRule="exact"/>
        <w:ind w:firstLineChars="200" w:firstLine="640"/>
        <w:rPr>
          <w:rFonts w:ascii="仿宋" w:eastAsia="仿宋" w:hAnsi="仿宋" w:cs="仿宋"/>
          <w:sz w:val="32"/>
          <w:szCs w:val="32"/>
        </w:rPr>
      </w:pPr>
      <w:r>
        <w:rPr>
          <w:rFonts w:ascii="楷体" w:eastAsia="楷体" w:hAnsi="楷体" w:cs="仿宋" w:hint="eastAsia"/>
          <w:sz w:val="32"/>
          <w:szCs w:val="32"/>
        </w:rPr>
        <w:t>第二部分重点任务。</w:t>
      </w:r>
      <w:r>
        <w:rPr>
          <w:rFonts w:ascii="仿宋" w:eastAsia="仿宋" w:hAnsi="仿宋" w:cs="仿宋" w:hint="eastAsia"/>
          <w:sz w:val="32"/>
          <w:szCs w:val="32"/>
        </w:rPr>
        <w:t>明确</w:t>
      </w:r>
      <w:r w:rsidRPr="00502889">
        <w:rPr>
          <w:rFonts w:ascii="仿宋" w:eastAsia="仿宋" w:hAnsi="仿宋" w:cs="仿宋" w:hint="eastAsia"/>
          <w:sz w:val="32"/>
          <w:szCs w:val="32"/>
        </w:rPr>
        <w:t>5个方面重点任务：一是强化以管资本为主的监管职能；二是</w:t>
      </w:r>
      <w:proofErr w:type="gramStart"/>
      <w:r w:rsidRPr="00502889">
        <w:rPr>
          <w:rFonts w:ascii="仿宋" w:eastAsia="仿宋" w:hAnsi="仿宋" w:cs="仿宋" w:hint="eastAsia"/>
          <w:sz w:val="32"/>
          <w:szCs w:val="32"/>
        </w:rPr>
        <w:t>精简国</w:t>
      </w:r>
      <w:proofErr w:type="gramEnd"/>
      <w:r w:rsidRPr="00502889">
        <w:rPr>
          <w:rFonts w:ascii="仿宋" w:eastAsia="仿宋" w:hAnsi="仿宋" w:cs="仿宋" w:hint="eastAsia"/>
          <w:sz w:val="32"/>
          <w:szCs w:val="32"/>
        </w:rPr>
        <w:t>资监管事项；三是加强国有资产监督；四是全面加强企业党的建设；五是改进和</w:t>
      </w:r>
      <w:proofErr w:type="gramStart"/>
      <w:r w:rsidRPr="00502889">
        <w:rPr>
          <w:rFonts w:ascii="仿宋" w:eastAsia="仿宋" w:hAnsi="仿宋" w:cs="仿宋" w:hint="eastAsia"/>
          <w:sz w:val="32"/>
          <w:szCs w:val="32"/>
        </w:rPr>
        <w:t>完善国</w:t>
      </w:r>
      <w:proofErr w:type="gramEnd"/>
      <w:r w:rsidRPr="00502889">
        <w:rPr>
          <w:rFonts w:ascii="仿宋" w:eastAsia="仿宋" w:hAnsi="仿宋" w:cs="仿宋" w:hint="eastAsia"/>
          <w:sz w:val="32"/>
          <w:szCs w:val="32"/>
        </w:rPr>
        <w:t>资监管方式。</w:t>
      </w:r>
    </w:p>
    <w:p w:rsidR="00BD3D56" w:rsidRPr="00BD3D56" w:rsidRDefault="00502889" w:rsidP="00502889">
      <w:pPr>
        <w:pStyle w:val="a4"/>
        <w:spacing w:line="600" w:lineRule="exact"/>
        <w:ind w:firstLineChars="221" w:firstLine="707"/>
        <w:rPr>
          <w:rFonts w:ascii="仿宋" w:eastAsia="仿宋" w:hAnsi="仿宋" w:hint="eastAsia"/>
          <w:kern w:val="0"/>
          <w:sz w:val="32"/>
          <w:szCs w:val="32"/>
        </w:rPr>
      </w:pPr>
      <w:r>
        <w:rPr>
          <w:rFonts w:ascii="楷体" w:eastAsia="楷体" w:hAnsi="楷体" w:cs="仿宋" w:hint="eastAsia"/>
          <w:sz w:val="32"/>
          <w:szCs w:val="32"/>
        </w:rPr>
        <w:t>第三部分组织实施。</w:t>
      </w:r>
      <w:r>
        <w:rPr>
          <w:rFonts w:ascii="仿宋" w:eastAsia="仿宋" w:hAnsi="仿宋" w:cs="楷体" w:hint="eastAsia"/>
          <w:sz w:val="32"/>
          <w:szCs w:val="32"/>
        </w:rPr>
        <w:t>市国资委将依据本《方案》不断调整监管职能，公布精简的监管事项，贯彻落实好《辽宁省企业国有资产监督管理条例》，确保国资监管工作依法规范推进。</w:t>
      </w:r>
    </w:p>
    <w:p w:rsidR="00BD3D56" w:rsidRPr="00502889" w:rsidRDefault="00BD3D56" w:rsidP="00BD3D56">
      <w:pPr>
        <w:pStyle w:val="a4"/>
        <w:rPr>
          <w:rFonts w:ascii="黑体" w:eastAsia="黑体" w:hAnsi="黑体" w:hint="eastAsia"/>
          <w:kern w:val="0"/>
          <w:sz w:val="32"/>
          <w:szCs w:val="32"/>
        </w:rPr>
      </w:pPr>
      <w:r w:rsidRPr="00BD3D56">
        <w:rPr>
          <w:rFonts w:ascii="仿宋" w:eastAsia="仿宋" w:hAnsi="仿宋" w:hint="eastAsia"/>
          <w:kern w:val="0"/>
          <w:sz w:val="32"/>
          <w:szCs w:val="32"/>
        </w:rPr>
        <w:t xml:space="preserve">　　</w:t>
      </w:r>
      <w:r w:rsidRPr="00502889">
        <w:rPr>
          <w:rFonts w:ascii="黑体" w:eastAsia="黑体" w:hAnsi="黑体" w:hint="eastAsia"/>
          <w:kern w:val="0"/>
          <w:sz w:val="32"/>
          <w:szCs w:val="32"/>
        </w:rPr>
        <w:t>三、主要特点</w:t>
      </w:r>
    </w:p>
    <w:p w:rsidR="00BD3D56" w:rsidRPr="00BD3D56" w:rsidRDefault="00BD3D56" w:rsidP="00BD3D56">
      <w:pPr>
        <w:pStyle w:val="a4"/>
        <w:rPr>
          <w:rFonts w:ascii="仿宋" w:eastAsia="仿宋" w:hAnsi="仿宋" w:hint="eastAsia"/>
          <w:kern w:val="0"/>
          <w:sz w:val="32"/>
          <w:szCs w:val="32"/>
        </w:rPr>
      </w:pPr>
      <w:r w:rsidRPr="00BD3D56">
        <w:rPr>
          <w:rFonts w:ascii="仿宋" w:eastAsia="仿宋" w:hAnsi="仿宋" w:hint="eastAsia"/>
          <w:kern w:val="0"/>
          <w:sz w:val="32"/>
          <w:szCs w:val="32"/>
        </w:rPr>
        <w:t xml:space="preserve">　　《方案》体现了改革精神和</w:t>
      </w:r>
      <w:r>
        <w:rPr>
          <w:rFonts w:ascii="仿宋" w:eastAsia="仿宋" w:hAnsi="仿宋" w:hint="eastAsia"/>
          <w:kern w:val="0"/>
          <w:sz w:val="32"/>
          <w:szCs w:val="32"/>
        </w:rPr>
        <w:t>我市</w:t>
      </w:r>
      <w:r w:rsidRPr="00BD3D56">
        <w:rPr>
          <w:rFonts w:ascii="仿宋" w:eastAsia="仿宋" w:hAnsi="仿宋" w:hint="eastAsia"/>
          <w:kern w:val="0"/>
          <w:sz w:val="32"/>
          <w:szCs w:val="32"/>
        </w:rPr>
        <w:t>推进职能转变新举措：</w:t>
      </w:r>
    </w:p>
    <w:p w:rsidR="00BD3D56" w:rsidRPr="00BD3D56" w:rsidRDefault="00BD3D56" w:rsidP="00BD3D56">
      <w:pPr>
        <w:pStyle w:val="a4"/>
        <w:rPr>
          <w:rFonts w:ascii="仿宋" w:eastAsia="仿宋" w:hAnsi="仿宋" w:hint="eastAsia"/>
          <w:kern w:val="0"/>
          <w:sz w:val="32"/>
          <w:szCs w:val="32"/>
        </w:rPr>
      </w:pPr>
      <w:r w:rsidRPr="00BD3D56">
        <w:rPr>
          <w:rFonts w:ascii="仿宋" w:eastAsia="仿宋" w:hAnsi="仿宋" w:hint="eastAsia"/>
          <w:kern w:val="0"/>
          <w:sz w:val="32"/>
          <w:szCs w:val="32"/>
        </w:rPr>
        <w:t xml:space="preserve">　　</w:t>
      </w:r>
      <w:r w:rsidRPr="00502889">
        <w:rPr>
          <w:rFonts w:ascii="楷体" w:eastAsia="楷体" w:hAnsi="楷体" w:hint="eastAsia"/>
          <w:kern w:val="0"/>
          <w:sz w:val="32"/>
          <w:szCs w:val="32"/>
        </w:rPr>
        <w:t>坚持简政放权到位。</w:t>
      </w:r>
      <w:proofErr w:type="gramStart"/>
      <w:r w:rsidRPr="00BD3D56">
        <w:rPr>
          <w:rFonts w:ascii="仿宋" w:eastAsia="仿宋" w:hAnsi="仿宋" w:hint="eastAsia"/>
          <w:kern w:val="0"/>
          <w:sz w:val="32"/>
          <w:szCs w:val="32"/>
        </w:rPr>
        <w:t>明确子</w:t>
      </w:r>
      <w:proofErr w:type="gramEnd"/>
      <w:r w:rsidRPr="00BD3D56">
        <w:rPr>
          <w:rFonts w:ascii="仿宋" w:eastAsia="仿宋" w:hAnsi="仿宋" w:hint="eastAsia"/>
          <w:kern w:val="0"/>
          <w:sz w:val="32"/>
          <w:szCs w:val="32"/>
        </w:rPr>
        <w:t>企业事项</w:t>
      </w:r>
      <w:r w:rsidR="00502889">
        <w:rPr>
          <w:rFonts w:ascii="仿宋" w:eastAsia="仿宋" w:hAnsi="仿宋" w:hint="eastAsia"/>
          <w:kern w:val="0"/>
          <w:sz w:val="32"/>
          <w:szCs w:val="32"/>
        </w:rPr>
        <w:t>原则上</w:t>
      </w:r>
      <w:r w:rsidRPr="00BD3D56">
        <w:rPr>
          <w:rFonts w:ascii="仿宋" w:eastAsia="仿宋" w:hAnsi="仿宋" w:hint="eastAsia"/>
          <w:kern w:val="0"/>
          <w:sz w:val="32"/>
          <w:szCs w:val="32"/>
        </w:rPr>
        <w:t>交由</w:t>
      </w:r>
      <w:r w:rsidR="00502889">
        <w:rPr>
          <w:rFonts w:ascii="仿宋" w:eastAsia="仿宋" w:hAnsi="仿宋" w:hint="eastAsia"/>
          <w:kern w:val="0"/>
          <w:sz w:val="32"/>
          <w:szCs w:val="32"/>
        </w:rPr>
        <w:t>市</w:t>
      </w:r>
      <w:r w:rsidRPr="00BD3D56">
        <w:rPr>
          <w:rFonts w:ascii="仿宋" w:eastAsia="仿宋" w:hAnsi="仿宋" w:hint="eastAsia"/>
          <w:kern w:val="0"/>
          <w:sz w:val="32"/>
          <w:szCs w:val="32"/>
        </w:rPr>
        <w:t>属企业决策；确定精简监管事项</w:t>
      </w:r>
      <w:r w:rsidR="00502889">
        <w:rPr>
          <w:rFonts w:ascii="仿宋" w:eastAsia="仿宋" w:hAnsi="仿宋" w:hint="eastAsia"/>
          <w:kern w:val="0"/>
          <w:sz w:val="32"/>
          <w:szCs w:val="32"/>
        </w:rPr>
        <w:t>12</w:t>
      </w:r>
      <w:r w:rsidRPr="00BD3D56">
        <w:rPr>
          <w:rFonts w:ascii="仿宋" w:eastAsia="仿宋" w:hAnsi="仿宋" w:hint="eastAsia"/>
          <w:kern w:val="0"/>
          <w:sz w:val="32"/>
          <w:szCs w:val="32"/>
        </w:rPr>
        <w:t>项，激发企业活力。</w:t>
      </w:r>
    </w:p>
    <w:p w:rsidR="00BD3D56" w:rsidRPr="00BD3D56" w:rsidRDefault="00BD3D56" w:rsidP="00BD3D56">
      <w:pPr>
        <w:pStyle w:val="a4"/>
        <w:rPr>
          <w:rFonts w:ascii="仿宋" w:eastAsia="仿宋" w:hAnsi="仿宋" w:hint="eastAsia"/>
          <w:kern w:val="0"/>
          <w:sz w:val="32"/>
          <w:szCs w:val="32"/>
        </w:rPr>
      </w:pPr>
      <w:r w:rsidRPr="00BD3D56">
        <w:rPr>
          <w:rFonts w:ascii="仿宋" w:eastAsia="仿宋" w:hAnsi="仿宋" w:hint="eastAsia"/>
          <w:kern w:val="0"/>
          <w:sz w:val="32"/>
          <w:szCs w:val="32"/>
        </w:rPr>
        <w:t xml:space="preserve">　</w:t>
      </w:r>
      <w:r w:rsidRPr="00502889">
        <w:rPr>
          <w:rFonts w:ascii="楷体" w:eastAsia="楷体" w:hAnsi="楷体" w:hint="eastAsia"/>
          <w:kern w:val="0"/>
          <w:sz w:val="32"/>
          <w:szCs w:val="32"/>
        </w:rPr>
        <w:t xml:space="preserve">　完善规划投资监管。</w:t>
      </w:r>
      <w:r w:rsidRPr="00BD3D56">
        <w:rPr>
          <w:rFonts w:ascii="仿宋" w:eastAsia="仿宋" w:hAnsi="仿宋" w:hint="eastAsia"/>
          <w:kern w:val="0"/>
          <w:sz w:val="32"/>
          <w:szCs w:val="32"/>
        </w:rPr>
        <w:t>加强对发展战略规划和产业布局的指导审核</w:t>
      </w:r>
      <w:r w:rsidR="00502889">
        <w:rPr>
          <w:rFonts w:ascii="仿宋" w:eastAsia="仿宋" w:hAnsi="仿宋" w:hint="eastAsia"/>
          <w:kern w:val="0"/>
          <w:sz w:val="32"/>
          <w:szCs w:val="32"/>
        </w:rPr>
        <w:t>，市</w:t>
      </w:r>
      <w:r w:rsidRPr="00BD3D56">
        <w:rPr>
          <w:rFonts w:ascii="仿宋" w:eastAsia="仿宋" w:hAnsi="仿宋" w:hint="eastAsia"/>
          <w:kern w:val="0"/>
          <w:sz w:val="32"/>
          <w:szCs w:val="32"/>
        </w:rPr>
        <w:t>属企业建立健全投资决策委员会制度，严格落实投资项目的决策主体、执行主体和责任主体。</w:t>
      </w:r>
    </w:p>
    <w:p w:rsidR="00BD3D56" w:rsidRPr="00BD3D56" w:rsidRDefault="00BD3D56" w:rsidP="00BD3D56">
      <w:pPr>
        <w:pStyle w:val="a4"/>
        <w:rPr>
          <w:rFonts w:ascii="仿宋" w:eastAsia="仿宋" w:hAnsi="仿宋" w:hint="eastAsia"/>
          <w:kern w:val="0"/>
          <w:sz w:val="32"/>
          <w:szCs w:val="32"/>
        </w:rPr>
      </w:pPr>
      <w:r w:rsidRPr="00BD3D56">
        <w:rPr>
          <w:rFonts w:ascii="仿宋" w:eastAsia="仿宋" w:hAnsi="仿宋" w:hint="eastAsia"/>
          <w:kern w:val="0"/>
          <w:sz w:val="32"/>
          <w:szCs w:val="32"/>
        </w:rPr>
        <w:t xml:space="preserve">　　</w:t>
      </w:r>
      <w:r w:rsidRPr="00502889">
        <w:rPr>
          <w:rFonts w:ascii="楷体" w:eastAsia="楷体" w:hAnsi="楷体" w:hint="eastAsia"/>
          <w:kern w:val="0"/>
          <w:sz w:val="32"/>
          <w:szCs w:val="32"/>
        </w:rPr>
        <w:t>强化风险防范。</w:t>
      </w:r>
      <w:r w:rsidRPr="00BD3D56">
        <w:rPr>
          <w:rFonts w:ascii="仿宋" w:eastAsia="仿宋" w:hAnsi="仿宋" w:hint="eastAsia"/>
          <w:kern w:val="0"/>
          <w:sz w:val="32"/>
          <w:szCs w:val="32"/>
        </w:rPr>
        <w:t>在加强国有资产监督部分增加企业债务风险防控内容，积极防范化解债务风险。</w:t>
      </w:r>
    </w:p>
    <w:p w:rsidR="00BD3D56" w:rsidRPr="00BD3D56" w:rsidRDefault="00BD3D56" w:rsidP="00BD3D56">
      <w:pPr>
        <w:pStyle w:val="a4"/>
        <w:rPr>
          <w:rFonts w:ascii="仿宋" w:eastAsia="仿宋" w:hAnsi="仿宋" w:hint="eastAsia"/>
          <w:kern w:val="0"/>
          <w:sz w:val="32"/>
          <w:szCs w:val="32"/>
        </w:rPr>
      </w:pPr>
      <w:r w:rsidRPr="00BD3D56">
        <w:rPr>
          <w:rFonts w:ascii="仿宋" w:eastAsia="仿宋" w:hAnsi="仿宋" w:hint="eastAsia"/>
          <w:kern w:val="0"/>
          <w:sz w:val="32"/>
          <w:szCs w:val="32"/>
        </w:rPr>
        <w:lastRenderedPageBreak/>
        <w:t xml:space="preserve">　　</w:t>
      </w:r>
      <w:r w:rsidRPr="00502889">
        <w:rPr>
          <w:rFonts w:ascii="楷体" w:eastAsia="楷体" w:hAnsi="楷体" w:hint="eastAsia"/>
          <w:kern w:val="0"/>
          <w:sz w:val="32"/>
          <w:szCs w:val="32"/>
        </w:rPr>
        <w:t>加强指导服务。</w:t>
      </w:r>
      <w:r w:rsidRPr="00BD3D56">
        <w:rPr>
          <w:rFonts w:ascii="仿宋" w:eastAsia="仿宋" w:hAnsi="仿宋" w:hint="eastAsia"/>
          <w:kern w:val="0"/>
          <w:sz w:val="32"/>
          <w:szCs w:val="32"/>
        </w:rPr>
        <w:t>坚持寓监管于服务之中，在服务中改进和完善监管，推动构建全省国资监管大格局。</w:t>
      </w:r>
    </w:p>
    <w:p w:rsidR="00C26D61" w:rsidRPr="00BD3D56" w:rsidRDefault="00C26D61" w:rsidP="00BD3D56">
      <w:pPr>
        <w:pStyle w:val="a4"/>
        <w:rPr>
          <w:rFonts w:ascii="仿宋" w:eastAsia="仿宋" w:hAnsi="仿宋"/>
          <w:sz w:val="32"/>
          <w:szCs w:val="32"/>
        </w:rPr>
      </w:pPr>
    </w:p>
    <w:sectPr w:rsidR="00C26D61" w:rsidRPr="00BD3D56" w:rsidSect="00C26D6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20B0300000000000000"/>
    <w:charset w:val="86"/>
    <w:family w:val="swiss"/>
    <w:notTrueType/>
    <w:pitch w:val="variable"/>
    <w:sig w:usb0="00000207" w:usb1="080F1810" w:usb2="00000016" w:usb3="00000000" w:csb0="00060007"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D3D56"/>
    <w:rsid w:val="00167C02"/>
    <w:rsid w:val="002226A2"/>
    <w:rsid w:val="00283717"/>
    <w:rsid w:val="00284450"/>
    <w:rsid w:val="002B027B"/>
    <w:rsid w:val="00385000"/>
    <w:rsid w:val="004F6E50"/>
    <w:rsid w:val="00502889"/>
    <w:rsid w:val="00650D61"/>
    <w:rsid w:val="006828BD"/>
    <w:rsid w:val="00716804"/>
    <w:rsid w:val="00827B6A"/>
    <w:rsid w:val="009B6CE7"/>
    <w:rsid w:val="00BB39DA"/>
    <w:rsid w:val="00BB605F"/>
    <w:rsid w:val="00BD3D56"/>
    <w:rsid w:val="00C26D61"/>
    <w:rsid w:val="00C55B13"/>
    <w:rsid w:val="00E415A7"/>
    <w:rsid w:val="00ED798A"/>
    <w:rsid w:val="00FD0F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D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ovxlttext">
    <w:name w:val="govxlttext"/>
    <w:basedOn w:val="a"/>
    <w:rsid w:val="00BD3D56"/>
    <w:pPr>
      <w:widowControl/>
      <w:spacing w:before="100" w:beforeAutospacing="1" w:after="262"/>
      <w:jc w:val="center"/>
    </w:pPr>
    <w:rPr>
      <w:rFonts w:ascii="宋体" w:eastAsia="宋体" w:hAnsi="宋体" w:cs="宋体"/>
      <w:kern w:val="0"/>
      <w:sz w:val="31"/>
      <w:szCs w:val="31"/>
    </w:rPr>
  </w:style>
  <w:style w:type="paragraph" w:customStyle="1" w:styleId="govxlttext2">
    <w:name w:val="govxlttext2"/>
    <w:basedOn w:val="a"/>
    <w:rsid w:val="00BD3D56"/>
    <w:pPr>
      <w:widowControl/>
      <w:spacing w:before="100" w:beforeAutospacing="1" w:after="183"/>
      <w:jc w:val="center"/>
    </w:pPr>
    <w:rPr>
      <w:rFonts w:ascii="宋体" w:eastAsia="宋体" w:hAnsi="宋体" w:cs="宋体"/>
      <w:color w:val="666666"/>
      <w:kern w:val="0"/>
      <w:sz w:val="18"/>
      <w:szCs w:val="18"/>
    </w:rPr>
  </w:style>
  <w:style w:type="character" w:styleId="a3">
    <w:name w:val="Strong"/>
    <w:basedOn w:val="a0"/>
    <w:uiPriority w:val="22"/>
    <w:qFormat/>
    <w:rsid w:val="00BD3D56"/>
    <w:rPr>
      <w:b/>
      <w:bCs/>
    </w:rPr>
  </w:style>
  <w:style w:type="paragraph" w:styleId="a4">
    <w:name w:val="No Spacing"/>
    <w:uiPriority w:val="1"/>
    <w:qFormat/>
    <w:rsid w:val="00BD3D56"/>
    <w:pPr>
      <w:widowControl w:val="0"/>
      <w:jc w:val="both"/>
    </w:pPr>
  </w:style>
</w:styles>
</file>

<file path=word/webSettings.xml><?xml version="1.0" encoding="utf-8"?>
<w:webSettings xmlns:r="http://schemas.openxmlformats.org/officeDocument/2006/relationships" xmlns:w="http://schemas.openxmlformats.org/wordprocessingml/2006/main">
  <w:divs>
    <w:div w:id="1180436778">
      <w:bodyDiv w:val="1"/>
      <w:marLeft w:val="0"/>
      <w:marRight w:val="0"/>
      <w:marTop w:val="0"/>
      <w:marBottom w:val="0"/>
      <w:divBdr>
        <w:top w:val="none" w:sz="0" w:space="0" w:color="auto"/>
        <w:left w:val="none" w:sz="0" w:space="0" w:color="auto"/>
        <w:bottom w:val="none" w:sz="0" w:space="0" w:color="auto"/>
        <w:right w:val="none" w:sz="0" w:space="0" w:color="auto"/>
      </w:divBdr>
      <w:divsChild>
        <w:div w:id="433936722">
          <w:marLeft w:val="0"/>
          <w:marRight w:val="0"/>
          <w:marTop w:val="131"/>
          <w:marBottom w:val="0"/>
          <w:divBdr>
            <w:top w:val="none" w:sz="0" w:space="0" w:color="auto"/>
            <w:left w:val="none" w:sz="0" w:space="0" w:color="auto"/>
            <w:bottom w:val="none" w:sz="0" w:space="0" w:color="auto"/>
            <w:right w:val="none" w:sz="0" w:space="0" w:color="auto"/>
          </w:divBdr>
          <w:divsChild>
            <w:div w:id="441727931">
              <w:marLeft w:val="0"/>
              <w:marRight w:val="0"/>
              <w:marTop w:val="0"/>
              <w:marBottom w:val="0"/>
              <w:divBdr>
                <w:top w:val="none" w:sz="0" w:space="0" w:color="auto"/>
                <w:left w:val="none" w:sz="0" w:space="0" w:color="auto"/>
                <w:bottom w:val="none" w:sz="0" w:space="0" w:color="auto"/>
                <w:right w:val="none" w:sz="0" w:space="0" w:color="auto"/>
              </w:divBdr>
              <w:divsChild>
                <w:div w:id="75514448">
                  <w:marLeft w:val="0"/>
                  <w:marRight w:val="0"/>
                  <w:marTop w:val="0"/>
                  <w:marBottom w:val="0"/>
                  <w:divBdr>
                    <w:top w:val="none" w:sz="0" w:space="0" w:color="auto"/>
                    <w:left w:val="none" w:sz="0" w:space="0" w:color="auto"/>
                    <w:bottom w:val="none" w:sz="0" w:space="0" w:color="auto"/>
                    <w:right w:val="none" w:sz="0" w:space="0" w:color="auto"/>
                  </w:divBdr>
                  <w:divsChild>
                    <w:div w:id="205416669">
                      <w:marLeft w:val="0"/>
                      <w:marRight w:val="0"/>
                      <w:marTop w:val="0"/>
                      <w:marBottom w:val="393"/>
                      <w:divBdr>
                        <w:top w:val="none" w:sz="0" w:space="0" w:color="auto"/>
                        <w:left w:val="none" w:sz="0" w:space="0" w:color="auto"/>
                        <w:bottom w:val="single" w:sz="4" w:space="0" w:color="E0E0E0"/>
                        <w:right w:val="none" w:sz="0" w:space="0" w:color="auto"/>
                      </w:divBdr>
                    </w:div>
                    <w:div w:id="661201736">
                      <w:marLeft w:val="0"/>
                      <w:marRight w:val="0"/>
                      <w:marTop w:val="0"/>
                      <w:marBottom w:val="0"/>
                      <w:divBdr>
                        <w:top w:val="none" w:sz="0" w:space="0" w:color="auto"/>
                        <w:left w:val="none" w:sz="0" w:space="0" w:color="auto"/>
                        <w:bottom w:val="none" w:sz="0" w:space="0" w:color="auto"/>
                        <w:right w:val="none" w:sz="0" w:space="0" w:color="auto"/>
                      </w:divBdr>
                      <w:divsChild>
                        <w:div w:id="36964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150</Words>
  <Characters>856</Characters>
  <Application>Microsoft Office Word</Application>
  <DocSecurity>0</DocSecurity>
  <Lines>7</Lines>
  <Paragraphs>2</Paragraphs>
  <ScaleCrop>false</ScaleCrop>
  <Company>Microsoft</Company>
  <LinksUpToDate>false</LinksUpToDate>
  <CharactersWithSpaces>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2020-07-17T02:33:00Z</dcterms:created>
  <dcterms:modified xsi:type="dcterms:W3CDTF">2020-07-17T02:45:00Z</dcterms:modified>
</cp:coreProperties>
</file>