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Toc3075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兴隆台区主要经济指标安排情况表</w:t>
      </w:r>
    </w:p>
    <w:tbl>
      <w:tblPr>
        <w:tblStyle w:val="2"/>
        <w:tblpPr w:leftFromText="180" w:rightFromText="180" w:vertAnchor="text" w:horzAnchor="page" w:tblpXSpec="center" w:tblpY="481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6"/>
        <w:gridCol w:w="1128"/>
        <w:gridCol w:w="976"/>
        <w:gridCol w:w="976"/>
        <w:gridCol w:w="957"/>
        <w:gridCol w:w="958"/>
        <w:gridCol w:w="16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指标名称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单  位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/>
                <w:b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b/>
                <w:color w:val="000000"/>
                <w:kern w:val="0"/>
                <w:sz w:val="24"/>
                <w:lang w:bidi="ar"/>
              </w:rPr>
              <w:t>年完成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hint="eastAsia"/>
                <w:b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b/>
                <w:color w:val="000000"/>
                <w:kern w:val="0"/>
                <w:sz w:val="24"/>
                <w:lang w:bidi="ar"/>
              </w:rPr>
              <w:t>年安排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bidi="ar"/>
              </w:rPr>
              <w:t>责任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总  量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增  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总量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增速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地区生产总值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358.2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8.0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区发改局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固定资产投资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12.6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—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新开工项目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</w:rPr>
              <w:t>37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新竣工项目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一般公共预算收入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20.4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12.2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22.5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10.2</w:t>
            </w:r>
          </w:p>
        </w:tc>
        <w:tc>
          <w:tcPr>
            <w:tcW w:w="16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区财政局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2"/>
                <w:lang w:bidi="ar"/>
              </w:rPr>
              <w:t>规模以上工业增加值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16.8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区工信局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社会消费品零售总额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216.6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6.1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229.4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5.9</w:t>
            </w:r>
          </w:p>
        </w:tc>
        <w:tc>
          <w:tcPr>
            <w:tcW w:w="162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区商务局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进</w:t>
            </w:r>
            <w:r>
              <w:rPr>
                <w:color w:val="000000"/>
                <w:kern w:val="0"/>
                <w:sz w:val="24"/>
                <w:lang w:bidi="ar"/>
              </w:rPr>
              <w:t>出口总额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3.2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实际利用外资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万美元、%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1939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</w:rPr>
              <w:t>3850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—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区招商中心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实际到位内资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</w:rPr>
              <w:t>70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</w:rPr>
              <w:t>80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</w:rPr>
              <w:t>—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sz w:val="24"/>
              </w:rPr>
              <w:t>签约引进项目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sz w:val="24"/>
              </w:rPr>
              <w:t>个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飞地经济项目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注：2020年地区生产总值计划总量未考虑价格变动因素；固定资产投资不含高新区。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2020年项目开竣工、飞地经济项目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任务分解表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2070"/>
        <w:gridCol w:w="208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地 区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项目开工</w:t>
            </w:r>
          </w:p>
          <w:p>
            <w:pPr>
              <w:widowControl/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项目竣工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飞地经济项目</w:t>
            </w: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全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区工信局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区商务局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区住建局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区招商中心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区城建中心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区农业水利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—</w:t>
            </w:r>
          </w:p>
        </w:tc>
      </w:tr>
    </w:tbl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2020年固定资产投资任务分解表</w:t>
      </w:r>
    </w:p>
    <w:p>
      <w:pPr>
        <w:rPr>
          <w:rFonts w:hint="eastAsia" w:eastAsia="楷体"/>
          <w:sz w:val="32"/>
          <w:szCs w:val="32"/>
        </w:rPr>
      </w:pPr>
    </w:p>
    <w:tbl>
      <w:tblPr>
        <w:tblStyle w:val="2"/>
        <w:tblW w:w="10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9"/>
        <w:gridCol w:w="1275"/>
        <w:gridCol w:w="993"/>
        <w:gridCol w:w="957"/>
        <w:gridCol w:w="1048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8"/>
                <w:szCs w:val="28"/>
              </w:rPr>
              <w:t>2019年完成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8"/>
                <w:szCs w:val="28"/>
              </w:rPr>
              <w:t>2020年计划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总量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增速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总量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增速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全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亿元、%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12.6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油区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亿元、%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79.8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-3.1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12.8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区本级，其中：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亿元、%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61.1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50.1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持平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长城钻探、园区外工业项目、油田三产企业等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亿元、%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10.4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44.2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工信局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发改局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房地产、基础设施及其他项目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亿元、%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50.7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24.6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城建中心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农业水利中心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“三供一业”改造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亿元、%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注：2019年固定资产投资156亿元中含高新区15.2亿元。</w:t>
      </w: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2020年招商引资、内外资任务分解表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1662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7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签约项目数量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7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亿元以上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7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5亿元以上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7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10亿元以上项目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70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实际到位内资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亿元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7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实际利用外资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万美元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7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329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招商中心</w:t>
            </w:r>
          </w:p>
        </w:tc>
      </w:tr>
      <w:bookmarkEnd w:id="0"/>
    </w:tbl>
    <w:p/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32363"/>
    <w:rsid w:val="78A3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2020-06-17T08:37:00Z</dcterms:created>
  <dc:creator>坝上开的狗尾巴花</dc:creator>
  <cp:lastModifiedBy>坝上开的狗尾巴花</cp:lastModifiedBy>
  <dcterms:modified xsi:type="dcterms:W3CDTF">2020-06-17T08:37:38Z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